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Красноярского края от 20.04.2021 N 240-п</w:t>
              <w:br/>
              <w:t xml:space="preserve">(ред. от 30.05.2023)</w:t>
              <w:br/>
              <w:t xml:space="preserve">"Об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КРАСНОЯРСКОГО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апреля 2021 г. N 240-п</w:t>
      </w:r>
    </w:p>
    <w:p>
      <w:pPr>
        <w:pStyle w:val="2"/>
        <w:jc w:val="center"/>
      </w:pPr>
      <w:r>
        <w:rPr>
          <w:sz w:val="20"/>
        </w:rPr>
      </w:r>
    </w:p>
    <w:p>
      <w:pPr>
        <w:pStyle w:val="2"/>
        <w:jc w:val="center"/>
      </w:pPr>
      <w:r>
        <w:rPr>
          <w:sz w:val="20"/>
        </w:rPr>
        <w:t xml:space="preserve">ОБ УТВЕРЖДЕНИИ ПОРЯДКА ОБЕСПЕЧЕНИЯ ДВУХРАЗОВЫМ ПИТАНИЕМ</w:t>
      </w:r>
    </w:p>
    <w:p>
      <w:pPr>
        <w:pStyle w:val="2"/>
        <w:jc w:val="center"/>
      </w:pPr>
      <w:r>
        <w:rPr>
          <w:sz w:val="20"/>
        </w:rPr>
        <w:t xml:space="preserve">ДЕТЕЙ, ПОСЕЩАЮЩИХ ЛАГЕРЯ С ДНЕВНЫМ ПРЕБЫВАНИЕМ ДЕТЕЙ,</w:t>
      </w:r>
    </w:p>
    <w:p>
      <w:pPr>
        <w:pStyle w:val="2"/>
        <w:jc w:val="center"/>
      </w:pPr>
      <w:r>
        <w:rPr>
          <w:sz w:val="20"/>
        </w:rPr>
        <w:t xml:space="preserve">ОРГАНИЗОВАННЫЕ МУНИЦИПАЛЬНЫМИ ОБРАЗОВАТЕЛЬНЫМИ</w:t>
      </w:r>
    </w:p>
    <w:p>
      <w:pPr>
        <w:pStyle w:val="2"/>
        <w:jc w:val="center"/>
      </w:pPr>
      <w:r>
        <w:rPr>
          <w:sz w:val="20"/>
        </w:rPr>
        <w:t xml:space="preserve">ОРГАНИЗАЦИЯМИ, ОСУЩЕСТВЛЯЮЩИМИ ОРГАНИЗАЦИЮ ОТДЫХА</w:t>
      </w:r>
    </w:p>
    <w:p>
      <w:pPr>
        <w:pStyle w:val="2"/>
        <w:jc w:val="center"/>
      </w:pPr>
      <w:r>
        <w:rPr>
          <w:sz w:val="20"/>
        </w:rPr>
        <w:t xml:space="preserve">И ОЗДОРОВЛЕНИЯ ОБУЧАЮЩИХСЯ В КАНИКУЛЯРНОЕ ВРЕМЯ,</w:t>
      </w:r>
    </w:p>
    <w:p>
      <w:pPr>
        <w:pStyle w:val="2"/>
        <w:jc w:val="center"/>
      </w:pPr>
      <w:r>
        <w:rPr>
          <w:sz w:val="20"/>
        </w:rPr>
        <w:t xml:space="preserve">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30.05.2023 N 459-п)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9" w:tooltip="Закон Красноярского края от 07.07.2009 N 8-3618 (ред. от 23.11.2023)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0"/>
            <w:color w:val="0000ff"/>
          </w:rPr>
          <w:t xml:space="preserve">статьей 9.2</w:t>
        </w:r>
      </w:hyperlink>
      <w:r>
        <w:rPr>
          <w:sz w:val="20"/>
        </w:rPr>
        <w:t xml:space="preserve"> Закона Красноярского края от 07.07.2009 N 8-3618 "Об обеспечении прав детей на отдых, оздоровление и занятость в Красноярском крае", </w:t>
      </w:r>
      <w:hyperlink w:history="0" r:id="rId10" w:tooltip="Закон Красноярского края от 19.04.2018 N 5-1533 (ред. от 06.04.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quot; (подписан временно исполняющим обязанности Губернатора Красноярского края 10.05.2018) (вместе с &quot;Порядком определения общего объема субвенций бюджетам муниципальных районов, муниципальных округов и городских округов края на осуществление ор {КонсультантПлюс}">
        <w:r>
          <w:rPr>
            <w:sz w:val="20"/>
            <w:color w:val="0000ff"/>
          </w:rPr>
          <w:t xml:space="preserve">Законом</w:t>
        </w:r>
      </w:hyperlink>
      <w:r>
        <w:rPr>
          <w:sz w:val="20"/>
        </w:rP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
    <w:p>
      <w:pPr>
        <w:pStyle w:val="0"/>
        <w:spacing w:before="200" w:line-rule="auto"/>
        <w:ind w:firstLine="540"/>
        <w:jc w:val="both"/>
      </w:pPr>
      <w:r>
        <w:rPr>
          <w:sz w:val="20"/>
        </w:rPr>
        <w:t xml:space="preserve">1. Утвердить </w:t>
      </w:r>
      <w:hyperlink w:history="0" w:anchor="P36" w:tooltip="ПОРЯДОК">
        <w:r>
          <w:rPr>
            <w:sz w:val="20"/>
            <w:color w:val="0000ff"/>
          </w:rPr>
          <w:t xml:space="preserve">Порядок</w:t>
        </w:r>
      </w:hyperlink>
      <w:r>
        <w:rPr>
          <w:sz w:val="20"/>
        </w:rPr>
        <w:t xml:space="preserve">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согласно приложению.</w:t>
      </w:r>
    </w:p>
    <w:p>
      <w:pPr>
        <w:pStyle w:val="0"/>
        <w:spacing w:before="200" w:line-rule="auto"/>
        <w:ind w:firstLine="540"/>
        <w:jc w:val="both"/>
      </w:pPr>
      <w:r>
        <w:rPr>
          <w:sz w:val="20"/>
        </w:rPr>
        <w:t xml:space="preserve">2. Опубликовать Постановление в газете "Наш Красноярский край" и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3. Постановление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Губернатора края -</w:t>
      </w:r>
    </w:p>
    <w:p>
      <w:pPr>
        <w:pStyle w:val="0"/>
        <w:jc w:val="right"/>
      </w:pPr>
      <w:r>
        <w:rPr>
          <w:sz w:val="20"/>
        </w:rPr>
        <w:t xml:space="preserve">председатель</w:t>
      </w:r>
    </w:p>
    <w:p>
      <w:pPr>
        <w:pStyle w:val="0"/>
        <w:jc w:val="right"/>
      </w:pPr>
      <w:r>
        <w:rPr>
          <w:sz w:val="20"/>
        </w:rPr>
        <w:t xml:space="preserve">Правительства края</w:t>
      </w:r>
    </w:p>
    <w:p>
      <w:pPr>
        <w:pStyle w:val="0"/>
        <w:jc w:val="right"/>
      </w:pPr>
      <w:r>
        <w:rPr>
          <w:sz w:val="20"/>
        </w:rPr>
        <w:t xml:space="preserve">Ю.А.ЛАПШИН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20 апреля 2021 г. N 240-п</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ОБЕСПЕЧЕНИЯ ДВУХРАЗОВЫМ ПИТАНИЕМ ДЕТЕЙ, ПОСЕЩАЮЩИХ ЛАГЕРЯ</w:t>
      </w:r>
    </w:p>
    <w:p>
      <w:pPr>
        <w:pStyle w:val="2"/>
        <w:jc w:val="center"/>
      </w:pPr>
      <w:r>
        <w:rPr>
          <w:sz w:val="20"/>
        </w:rPr>
        <w:t xml:space="preserve">С ДНЕВНЫМ ПРЕБЫВАНИЕМ ДЕТЕЙ, ОРГАНИЗОВАННЫЕ МУНИЦИПАЛЬНЫМИ</w:t>
      </w:r>
    </w:p>
    <w:p>
      <w:pPr>
        <w:pStyle w:val="2"/>
        <w:jc w:val="center"/>
      </w:pPr>
      <w:r>
        <w:rPr>
          <w:sz w:val="20"/>
        </w:rPr>
        <w:t xml:space="preserve">ОБРАЗОВАТЕЛЬНЫМИ ОРГАНИЗАЦИЯМИ, ОСУЩЕСТВЛЯЮЩИМИ ОРГАНИЗАЦИЮ</w:t>
      </w:r>
    </w:p>
    <w:p>
      <w:pPr>
        <w:pStyle w:val="2"/>
        <w:jc w:val="center"/>
      </w:pPr>
      <w:r>
        <w:rPr>
          <w:sz w:val="20"/>
        </w:rPr>
        <w:t xml:space="preserve">ОТДЫХА И ОЗДОРОВЛЕНИЯ ОБУЧАЮЩИХСЯ В КАНИКУЛЯРНОЕ ВРЕМЯ,</w:t>
      </w:r>
    </w:p>
    <w:p>
      <w:pPr>
        <w:pStyle w:val="2"/>
        <w:jc w:val="center"/>
      </w:pPr>
      <w:r>
        <w:rPr>
          <w:sz w:val="20"/>
        </w:rPr>
        <w:t xml:space="preserve">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30.05.2023 N 459-п)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00" w:line-rule="auto"/>
        <w:ind w:firstLine="540"/>
        <w:jc w:val="both"/>
      </w:pPr>
      <w:r>
        <w:rPr>
          <w:sz w:val="20"/>
        </w:rPr>
        <w:t xml:space="preserve">2. 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bookmarkStart w:id="48" w:name="P48"/>
    <w:bookmarkEnd w:id="48"/>
    <w:p>
      <w:pPr>
        <w:pStyle w:val="0"/>
        <w:spacing w:before="200" w:line-rule="auto"/>
        <w:ind w:firstLine="540"/>
        <w:jc w:val="both"/>
      </w:pPr>
      <w:r>
        <w:rPr>
          <w:sz w:val="20"/>
        </w:rPr>
        <w:t xml:space="preserve">дети из семей со среднедушевым доходом семьи ниже величины прожиточного минимума, установленной в районах Красноярского края на душу населения;</w:t>
      </w:r>
    </w:p>
    <w:bookmarkStart w:id="49" w:name="P49"/>
    <w:bookmarkEnd w:id="49"/>
    <w:p>
      <w:pPr>
        <w:pStyle w:val="0"/>
        <w:spacing w:before="200" w:line-rule="auto"/>
        <w:ind w:firstLine="540"/>
        <w:jc w:val="both"/>
      </w:pPr>
      <w:r>
        <w:rPr>
          <w:sz w:val="20"/>
        </w:rPr>
        <w:t xml:space="preserve">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bookmarkStart w:id="50" w:name="P50"/>
    <w:bookmarkEnd w:id="50"/>
    <w:p>
      <w:pPr>
        <w:pStyle w:val="0"/>
        <w:spacing w:before="200" w:line-rule="auto"/>
        <w:ind w:firstLine="540"/>
        <w:jc w:val="both"/>
      </w:pPr>
      <w:r>
        <w:rPr>
          <w:sz w:val="20"/>
        </w:rPr>
        <w:t xml:space="preserve">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bookmarkStart w:id="51" w:name="P51"/>
    <w:bookmarkEnd w:id="51"/>
    <w:p>
      <w:pPr>
        <w:pStyle w:val="0"/>
        <w:spacing w:before="200" w:line-rule="auto"/>
        <w:ind w:firstLine="540"/>
        <w:jc w:val="both"/>
      </w:pPr>
      <w:r>
        <w:rPr>
          <w:sz w:val="20"/>
        </w:rPr>
        <w:t xml:space="preserve">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spacing w:before="200" w:line-rule="auto"/>
        <w:ind w:firstLine="540"/>
        <w:jc w:val="both"/>
      </w:pPr>
      <w:r>
        <w:rPr>
          <w:sz w:val="20"/>
        </w:rP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w:history="0" r:id="rId12" w:tooltip="Закон Красноярского края от 07.07.2009 N 8-3618 (ред. от 23.11.2023)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0"/>
            <w:color w:val="0000ff"/>
          </w:rPr>
          <w:t xml:space="preserve">пунктах 2</w:t>
        </w:r>
      </w:hyperlink>
      <w:r>
        <w:rPr>
          <w:sz w:val="20"/>
        </w:rPr>
        <w:t xml:space="preserve">, </w:t>
      </w:r>
      <w:hyperlink w:history="0" r:id="rId13" w:tooltip="Закон Красноярского края от 07.07.2009 N 8-3618 (ред. от 23.11.2023)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0"/>
            <w:color w:val="0000ff"/>
          </w:rPr>
          <w:t xml:space="preserve">3 статьи 9.1</w:t>
        </w:r>
      </w:hyperlink>
      <w:r>
        <w:rPr>
          <w:sz w:val="20"/>
        </w:rP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
    <w:p>
      <w:pPr>
        <w:pStyle w:val="0"/>
        <w:spacing w:before="200" w:line-rule="auto"/>
        <w:ind w:firstLine="540"/>
        <w:jc w:val="both"/>
      </w:pPr>
      <w:r>
        <w:rPr>
          <w:sz w:val="20"/>
        </w:rPr>
        <w:t xml:space="preserve">3. 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w:t>
      </w:r>
    </w:p>
    <w:bookmarkStart w:id="54" w:name="P54"/>
    <w:bookmarkEnd w:id="54"/>
    <w:p>
      <w:pPr>
        <w:pStyle w:val="0"/>
        <w:spacing w:before="200" w:line-rule="auto"/>
        <w:ind w:firstLine="540"/>
        <w:jc w:val="both"/>
      </w:pPr>
      <w:r>
        <w:rPr>
          <w:sz w:val="20"/>
        </w:rPr>
        <w:t xml:space="preserve">4. Родители (законные представители) детей (далее - заявители) в срок до 15 мая текущего года обращаются с </w:t>
      </w:r>
      <w:hyperlink w:history="0" w:anchor="P223" w:tooltip="                                 Заявление">
        <w:r>
          <w:rPr>
            <w:sz w:val="20"/>
            <w:color w:val="0000ff"/>
          </w:rPr>
          <w:t xml:space="preserve">заявлением</w:t>
        </w:r>
      </w:hyperlink>
      <w:r>
        <w:rPr>
          <w:sz w:val="20"/>
        </w:rPr>
        <w:t xml:space="preserve">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w:t>
      </w:r>
    </w:p>
    <w:p>
      <w:pPr>
        <w:pStyle w:val="0"/>
        <w:spacing w:before="200" w:line-rule="auto"/>
        <w:ind w:firstLine="540"/>
        <w:jc w:val="both"/>
      </w:pPr>
      <w:r>
        <w:rPr>
          <w:sz w:val="20"/>
        </w:rPr>
        <w:t xml:space="preserve">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pPr>
        <w:pStyle w:val="0"/>
        <w:spacing w:before="200" w:line-rule="auto"/>
        <w:ind w:firstLine="540"/>
        <w:jc w:val="both"/>
      </w:pPr>
      <w:r>
        <w:rPr>
          <w:sz w:val="20"/>
        </w:rPr>
        <w:t xml:space="preserve">2) в уполномоченный орган - в отношении иных категорий детей.</w:t>
      </w:r>
    </w:p>
    <w:p>
      <w:pPr>
        <w:pStyle w:val="0"/>
        <w:spacing w:before="200" w:line-rule="auto"/>
        <w:ind w:firstLine="540"/>
        <w:jc w:val="both"/>
      </w:pPr>
      <w:r>
        <w:rPr>
          <w:sz w:val="20"/>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48"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0"/>
            <w:color w:val="0000ff"/>
          </w:rPr>
          <w:t xml:space="preserve">абзацах втором</w:t>
        </w:r>
      </w:hyperlink>
      <w:r>
        <w:rPr>
          <w:sz w:val="20"/>
        </w:rPr>
        <w:t xml:space="preserve"> -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четвертом пункта 2</w:t>
        </w:r>
      </w:hyperlink>
      <w:r>
        <w:rPr>
          <w:sz w:val="20"/>
        </w:rPr>
        <w:t xml:space="preserve">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
    <w:bookmarkStart w:id="58" w:name="P58"/>
    <w:bookmarkEnd w:id="58"/>
    <w:p>
      <w:pPr>
        <w:pStyle w:val="0"/>
        <w:spacing w:before="200" w:line-rule="auto"/>
        <w:ind w:firstLine="540"/>
        <w:jc w:val="both"/>
      </w:pPr>
      <w:r>
        <w:rPr>
          <w:sz w:val="20"/>
        </w:rPr>
        <w:t xml:space="preserve">о получении комиссионного вознаграждения штатным страховым агентам и штатным брокерам;</w:t>
      </w:r>
    </w:p>
    <w:p>
      <w:pPr>
        <w:pStyle w:val="0"/>
        <w:jc w:val="both"/>
      </w:pPr>
      <w:r>
        <w:rPr>
          <w:sz w:val="20"/>
        </w:rPr>
        <w:t xml:space="preserve">(в ред. </w:t>
      </w:r>
      <w:hyperlink w:history="0" r:id="rId14"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получении оплаты работ, услуг по договорам, заключаемым в соответствии с гражданским законодательством Российской Федерации;</w:t>
      </w:r>
    </w:p>
    <w:p>
      <w:pPr>
        <w:pStyle w:val="0"/>
        <w:jc w:val="both"/>
      </w:pPr>
      <w:r>
        <w:rPr>
          <w:sz w:val="20"/>
        </w:rPr>
        <w:t xml:space="preserve">(в ред. </w:t>
      </w:r>
      <w:hyperlink w:history="0" r:id="rId15"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полученных от использования в Российской Федерации авторских или смежных прав;</w:t>
      </w:r>
    </w:p>
    <w:p>
      <w:pPr>
        <w:pStyle w:val="0"/>
        <w:jc w:val="both"/>
      </w:pPr>
      <w:r>
        <w:rPr>
          <w:sz w:val="20"/>
        </w:rPr>
        <w:t xml:space="preserve">(в ред. </w:t>
      </w:r>
      <w:hyperlink w:history="0" r:id="rId16"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pPr>
        <w:pStyle w:val="0"/>
        <w:jc w:val="both"/>
      </w:pPr>
      <w:r>
        <w:rPr>
          <w:sz w:val="20"/>
        </w:rPr>
        <w:t xml:space="preserve">(в ред. </w:t>
      </w:r>
      <w:hyperlink w:history="0" r:id="rId1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w:history="0" r:id="rId18" w:tooltip="&quot;Налоговый кодекс Российской Федерации (часть вторая)&quot; от 05.08.2000 N 117-ФЗ (ред. от 25.12.2023) (с изм. и доп., вступ. в силу с 01.01.2024) ------------ Недействующая редакция {КонсультантПлюс}">
        <w:r>
          <w:rPr>
            <w:sz w:val="20"/>
            <w:color w:val="0000ff"/>
          </w:rPr>
          <w:t xml:space="preserve">пунктом 1.1 статьи 208</w:t>
        </w:r>
      </w:hyperlink>
      <w:r>
        <w:rPr>
          <w:sz w:val="20"/>
        </w:rPr>
        <w:t xml:space="preserve"> Налогового кодекса Российской Федерации;</w:t>
      </w:r>
    </w:p>
    <w:p>
      <w:pPr>
        <w:pStyle w:val="0"/>
        <w:jc w:val="both"/>
      </w:pPr>
      <w:r>
        <w:rPr>
          <w:sz w:val="20"/>
        </w:rPr>
        <w:t xml:space="preserve">(в ред. </w:t>
      </w:r>
      <w:hyperlink w:history="0" r:id="rId19"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pPr>
        <w:pStyle w:val="0"/>
        <w:jc w:val="both"/>
      </w:pPr>
      <w:r>
        <w:rPr>
          <w:sz w:val="20"/>
        </w:rPr>
        <w:t xml:space="preserve">(в ред. </w:t>
      </w:r>
      <w:hyperlink w:history="0" r:id="rId20"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pPr>
        <w:pStyle w:val="0"/>
        <w:jc w:val="both"/>
      </w:pPr>
      <w:r>
        <w:rPr>
          <w:sz w:val="20"/>
        </w:rPr>
        <w:t xml:space="preserve">(в ред. </w:t>
      </w:r>
      <w:hyperlink w:history="0" r:id="rId21"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физических лиц, осуществляющих старательскую деятельность;</w:t>
      </w:r>
    </w:p>
    <w:p>
      <w:pPr>
        <w:pStyle w:val="0"/>
        <w:jc w:val="both"/>
      </w:pPr>
      <w:r>
        <w:rPr>
          <w:sz w:val="20"/>
        </w:rPr>
        <w:t xml:space="preserve">(в ред. </w:t>
      </w:r>
      <w:hyperlink w:history="0" r:id="rId22"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полученных от сдачи в аренду или иного использования имущества, находящегося в Российской Федерации;</w:t>
      </w:r>
    </w:p>
    <w:p>
      <w:pPr>
        <w:pStyle w:val="0"/>
        <w:jc w:val="both"/>
      </w:pPr>
      <w:r>
        <w:rPr>
          <w:sz w:val="20"/>
        </w:rPr>
        <w:t xml:space="preserve">(в ред. </w:t>
      </w:r>
      <w:hyperlink w:history="0" r:id="rId23"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об алиментах, получаемых на несовершеннолетних детей;</w:t>
      </w:r>
    </w:p>
    <w:p>
      <w:pPr>
        <w:pStyle w:val="0"/>
        <w:jc w:val="both"/>
      </w:pPr>
      <w:r>
        <w:rPr>
          <w:sz w:val="20"/>
        </w:rPr>
        <w:t xml:space="preserve">(в ред. </w:t>
      </w:r>
      <w:hyperlink w:history="0" r:id="rId24"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pPr>
        <w:pStyle w:val="0"/>
        <w:jc w:val="both"/>
      </w:pPr>
      <w:r>
        <w:rPr>
          <w:sz w:val="20"/>
        </w:rPr>
        <w:t xml:space="preserve">(в ред. </w:t>
      </w:r>
      <w:hyperlink w:history="0" r:id="rId25"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получении процентов, полученных по вкладам в кредитных организациях;</w:t>
      </w:r>
    </w:p>
    <w:p>
      <w:pPr>
        <w:pStyle w:val="0"/>
        <w:jc w:val="both"/>
      </w:pPr>
      <w:r>
        <w:rPr>
          <w:sz w:val="20"/>
        </w:rPr>
        <w:t xml:space="preserve">(в ред. </w:t>
      </w:r>
      <w:hyperlink w:history="0" r:id="rId26"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от реализации недвижимого имущества, находящегося в Российской Федерации;</w:t>
      </w:r>
    </w:p>
    <w:p>
      <w:pPr>
        <w:pStyle w:val="0"/>
        <w:jc w:val="both"/>
      </w:pPr>
      <w:r>
        <w:rPr>
          <w:sz w:val="20"/>
        </w:rPr>
        <w:t xml:space="preserve">(абзац введен </w:t>
      </w:r>
      <w:hyperlink w:history="0" r:id="rId2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от реализации иного имущества, находящегося в Российской Федерации и принадлежащего физическому лицу;</w:t>
      </w:r>
    </w:p>
    <w:p>
      <w:pPr>
        <w:pStyle w:val="0"/>
        <w:jc w:val="both"/>
      </w:pPr>
      <w:r>
        <w:rPr>
          <w:sz w:val="20"/>
        </w:rPr>
        <w:t xml:space="preserve">(абзац введен </w:t>
      </w:r>
      <w:hyperlink w:history="0" r:id="rId28"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от реализации в Российской Федерации акций или иных ценных бумаг, а также долей участия в уставном капитале организаций;</w:t>
      </w:r>
    </w:p>
    <w:p>
      <w:pPr>
        <w:pStyle w:val="0"/>
        <w:jc w:val="both"/>
      </w:pPr>
      <w:r>
        <w:rPr>
          <w:sz w:val="20"/>
        </w:rPr>
        <w:t xml:space="preserve">(абзац введен </w:t>
      </w:r>
      <w:hyperlink w:history="0" r:id="rId29"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pPr>
        <w:pStyle w:val="0"/>
        <w:jc w:val="both"/>
      </w:pPr>
      <w:r>
        <w:rPr>
          <w:sz w:val="20"/>
        </w:rPr>
        <w:t xml:space="preserve">(абзац введен </w:t>
      </w:r>
      <w:hyperlink w:history="0" r:id="rId30"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pPr>
        <w:pStyle w:val="0"/>
        <w:jc w:val="both"/>
      </w:pPr>
      <w:r>
        <w:rPr>
          <w:sz w:val="20"/>
        </w:rPr>
        <w:t xml:space="preserve">(абзац введен </w:t>
      </w:r>
      <w:hyperlink w:history="0" r:id="rId31"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pPr>
        <w:pStyle w:val="0"/>
        <w:jc w:val="both"/>
      </w:pPr>
      <w:r>
        <w:rPr>
          <w:sz w:val="20"/>
        </w:rPr>
        <w:t xml:space="preserve">(абзац введен </w:t>
      </w:r>
      <w:hyperlink w:history="0" r:id="rId32"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bookmarkStart w:id="94" w:name="P94"/>
    <w:bookmarkEnd w:id="94"/>
    <w:p>
      <w:pPr>
        <w:pStyle w:val="0"/>
        <w:spacing w:before="200" w:line-rule="auto"/>
        <w:ind w:firstLine="540"/>
        <w:jc w:val="both"/>
      </w:pPr>
      <w:r>
        <w:rPr>
          <w:sz w:val="20"/>
        </w:rPr>
        <w:t xml:space="preserve">о наследуемых и подаренных денежных средствах.</w:t>
      </w:r>
    </w:p>
    <w:p>
      <w:pPr>
        <w:pStyle w:val="0"/>
        <w:jc w:val="both"/>
      </w:pPr>
      <w:r>
        <w:rPr>
          <w:sz w:val="20"/>
        </w:rPr>
        <w:t xml:space="preserve">(абзац введен </w:t>
      </w:r>
      <w:hyperlink w:history="0" r:id="rId33"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Постановлением</w:t>
        </w:r>
      </w:hyperlink>
      <w:r>
        <w:rPr>
          <w:sz w:val="20"/>
        </w:rPr>
        <w:t xml:space="preserve"> Правительства Красноярского края от 30.05.2023 N 459-п)</w:t>
      </w:r>
    </w:p>
    <w:bookmarkStart w:id="96" w:name="P96"/>
    <w:bookmarkEnd w:id="96"/>
    <w:p>
      <w:pPr>
        <w:pStyle w:val="0"/>
        <w:spacing w:before="200" w:line-rule="auto"/>
        <w:ind w:firstLine="540"/>
        <w:jc w:val="both"/>
      </w:pPr>
      <w:r>
        <w:rPr>
          <w:sz w:val="20"/>
        </w:rPr>
        <w:t xml:space="preserve">5. К заявлению прилагаются следующие документы:</w:t>
      </w:r>
    </w:p>
    <w:p>
      <w:pPr>
        <w:pStyle w:val="0"/>
        <w:spacing w:before="200" w:line-rule="auto"/>
        <w:ind w:firstLine="540"/>
        <w:jc w:val="both"/>
      </w:pPr>
      <w:r>
        <w:rPr>
          <w:sz w:val="20"/>
        </w:rPr>
        <w:t xml:space="preserve">1) копия паспорта гражданина Российской Федерации или иного документа, удостоверяющего личность заявителя;</w:t>
      </w:r>
    </w:p>
    <w:bookmarkStart w:id="98" w:name="P98"/>
    <w:bookmarkEnd w:id="98"/>
    <w:p>
      <w:pPr>
        <w:pStyle w:val="0"/>
        <w:spacing w:before="200" w:line-rule="auto"/>
        <w:ind w:firstLine="540"/>
        <w:jc w:val="both"/>
      </w:pPr>
      <w:r>
        <w:rPr>
          <w:sz w:val="20"/>
        </w:rPr>
        <w:t xml:space="preserve">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bookmarkStart w:id="99" w:name="P99"/>
    <w:bookmarkEnd w:id="99"/>
    <w:p>
      <w:pPr>
        <w:pStyle w:val="0"/>
        <w:spacing w:before="200" w:line-rule="auto"/>
        <w:ind w:firstLine="540"/>
        <w:jc w:val="both"/>
      </w:pPr>
      <w:r>
        <w:rPr>
          <w:sz w:val="20"/>
        </w:rP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history="0" w:anchor="P98" w:tooltip="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r>
          <w:rPr>
            <w:sz w:val="20"/>
            <w:color w:val="0000ff"/>
          </w:rPr>
          <w:t xml:space="preserve">подпунктом 2</w:t>
        </w:r>
      </w:hyperlink>
      <w:r>
        <w:rPr>
          <w:sz w:val="20"/>
        </w:rP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bookmarkStart w:id="100" w:name="P100"/>
    <w:bookmarkEnd w:id="100"/>
    <w:p>
      <w:pPr>
        <w:pStyle w:val="0"/>
        <w:spacing w:before="200" w:line-rule="auto"/>
        <w:ind w:firstLine="540"/>
        <w:jc w:val="both"/>
      </w:pPr>
      <w:r>
        <w:rPr>
          <w:sz w:val="20"/>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bookmarkStart w:id="101" w:name="P101"/>
    <w:bookmarkEnd w:id="101"/>
    <w:p>
      <w:pPr>
        <w:pStyle w:val="0"/>
        <w:spacing w:before="200" w:line-rule="auto"/>
        <w:ind w:firstLine="540"/>
        <w:jc w:val="both"/>
      </w:pPr>
      <w:r>
        <w:rPr>
          <w:sz w:val="20"/>
        </w:rPr>
        <w:t xml:space="preserve">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bookmarkStart w:id="102" w:name="P102"/>
    <w:bookmarkEnd w:id="102"/>
    <w:p>
      <w:pPr>
        <w:pStyle w:val="0"/>
        <w:spacing w:before="200" w:line-rule="auto"/>
        <w:ind w:firstLine="540"/>
        <w:jc w:val="both"/>
      </w:pPr>
      <w:r>
        <w:rPr>
          <w:sz w:val="20"/>
        </w:rPr>
        <w:t xml:space="preserve">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pPr>
        <w:pStyle w:val="0"/>
        <w:spacing w:before="200" w:line-rule="auto"/>
        <w:ind w:firstLine="540"/>
        <w:jc w:val="both"/>
      </w:pPr>
      <w:r>
        <w:rPr>
          <w:sz w:val="20"/>
        </w:rPr>
        <w:t xml:space="preserve">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48"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0"/>
            <w:color w:val="0000ff"/>
          </w:rPr>
          <w:t xml:space="preserve">абзацах втором</w:t>
        </w:r>
      </w:hyperlink>
      <w:r>
        <w:rPr>
          <w:sz w:val="20"/>
        </w:rPr>
        <w:t xml:space="preserve"> -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четвертом пункта 2</w:t>
        </w:r>
      </w:hyperlink>
      <w:r>
        <w:rPr>
          <w:sz w:val="20"/>
        </w:rPr>
        <w:t xml:space="preserve"> Порядка):</w:t>
      </w:r>
    </w:p>
    <w:p>
      <w:pPr>
        <w:pStyle w:val="0"/>
        <w:spacing w:before="200" w:line-rule="auto"/>
        <w:ind w:firstLine="540"/>
        <w:jc w:val="both"/>
      </w:pPr>
      <w:r>
        <w:rPr>
          <w:sz w:val="20"/>
        </w:rP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hyperlink w:history="0" r:id="rId34" w:tooltip="&quot;Налоговый кодекс Российской Федерации (часть вторая)&quot; от 05.08.2000 N 117-ФЗ (ред. от 25.12.2023) (с изм. и доп., вступ. в силу с 01.01.2024) ------------ Недействующая редакция {КонсультантПлюс}">
        <w:r>
          <w:rPr>
            <w:sz w:val="20"/>
            <w:color w:val="0000ff"/>
          </w:rPr>
          <w:t xml:space="preserve">пунктом 3 статьи 230</w:t>
        </w:r>
      </w:hyperlink>
      <w:r>
        <w:rPr>
          <w:sz w:val="20"/>
        </w:rPr>
        <w:t xml:space="preserve"> Налогового кодекса Российской Федерации;</w:t>
      </w:r>
    </w:p>
    <w:bookmarkStart w:id="105" w:name="P105"/>
    <w:bookmarkEnd w:id="105"/>
    <w:p>
      <w:pPr>
        <w:pStyle w:val="0"/>
        <w:spacing w:before="200" w:line-rule="auto"/>
        <w:ind w:firstLine="540"/>
        <w:jc w:val="both"/>
      </w:pPr>
      <w:r>
        <w:rPr>
          <w:sz w:val="20"/>
        </w:rPr>
        <w:t xml:space="preserve">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w:t>
      </w:r>
    </w:p>
    <w:bookmarkStart w:id="106" w:name="P106"/>
    <w:bookmarkEnd w:id="106"/>
    <w:p>
      <w:pPr>
        <w:pStyle w:val="0"/>
        <w:spacing w:before="200" w:line-rule="auto"/>
        <w:ind w:firstLine="540"/>
        <w:jc w:val="both"/>
      </w:pPr>
      <w:r>
        <w:rPr>
          <w:sz w:val="20"/>
        </w:rPr>
        <w:t xml:space="preserve">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p>
      <w:pPr>
        <w:pStyle w:val="0"/>
        <w:spacing w:before="200" w:line-rule="auto"/>
        <w:ind w:firstLine="540"/>
        <w:jc w:val="both"/>
      </w:pPr>
      <w:r>
        <w:rPr>
          <w:sz w:val="20"/>
        </w:rPr>
        <w:t xml:space="preserve">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bookmarkStart w:id="108" w:name="P108"/>
    <w:bookmarkEnd w:id="108"/>
    <w:p>
      <w:pPr>
        <w:pStyle w:val="0"/>
        <w:spacing w:before="200" w:line-rule="auto"/>
        <w:ind w:firstLine="540"/>
        <w:jc w:val="both"/>
      </w:pPr>
      <w:r>
        <w:rPr>
          <w:sz w:val="20"/>
        </w:rPr>
        <w:t xml:space="preserve">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
    <w:p>
      <w:pPr>
        <w:pStyle w:val="0"/>
        <w:jc w:val="both"/>
      </w:pPr>
      <w:r>
        <w:rPr>
          <w:sz w:val="20"/>
        </w:rPr>
        <w:t xml:space="preserve">(в ред. </w:t>
      </w:r>
      <w:hyperlink w:history="0" r:id="rId35"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bookmarkStart w:id="110" w:name="P110"/>
    <w:bookmarkEnd w:id="110"/>
    <w:p>
      <w:pPr>
        <w:pStyle w:val="0"/>
        <w:spacing w:before="200" w:line-rule="auto"/>
        <w:ind w:firstLine="540"/>
        <w:jc w:val="both"/>
      </w:pPr>
      <w:r>
        <w:rPr>
          <w:sz w:val="20"/>
        </w:rPr>
        <w:t xml:space="preserve">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pPr>
        <w:pStyle w:val="0"/>
        <w:jc w:val="both"/>
      </w:pPr>
      <w:r>
        <w:rPr>
          <w:sz w:val="20"/>
        </w:rPr>
        <w:t xml:space="preserve">(в ред. </w:t>
      </w:r>
      <w:hyperlink w:history="0" r:id="rId36"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pPr>
        <w:pStyle w:val="0"/>
        <w:jc w:val="both"/>
      </w:pPr>
      <w:r>
        <w:rPr>
          <w:sz w:val="20"/>
        </w:rPr>
        <w:t xml:space="preserve">(в ред. </w:t>
      </w:r>
      <w:hyperlink w:history="0" r:id="rId3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bookmarkStart w:id="114" w:name="P114"/>
    <w:bookmarkEnd w:id="114"/>
    <w:p>
      <w:pPr>
        <w:pStyle w:val="0"/>
        <w:spacing w:before="200" w:line-rule="auto"/>
        <w:ind w:firstLine="540"/>
        <w:jc w:val="both"/>
      </w:pPr>
      <w:r>
        <w:rPr>
          <w:sz w:val="20"/>
        </w:rP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w:history="0" r:id="rId38"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законом</w:t>
        </w:r>
      </w:hyperlink>
      <w:r>
        <w:rPr>
          <w:sz w:val="20"/>
        </w:rP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pPr>
        <w:pStyle w:val="0"/>
        <w:jc w:val="both"/>
      </w:pPr>
      <w:r>
        <w:rPr>
          <w:sz w:val="20"/>
        </w:rPr>
        <w:t xml:space="preserve">(в ред. </w:t>
      </w:r>
      <w:hyperlink w:history="0" r:id="rId39"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bookmarkStart w:id="116" w:name="P116"/>
    <w:bookmarkEnd w:id="116"/>
    <w:p>
      <w:pPr>
        <w:pStyle w:val="0"/>
        <w:spacing w:before="200" w:line-rule="auto"/>
        <w:ind w:firstLine="540"/>
        <w:jc w:val="both"/>
      </w:pPr>
      <w:r>
        <w:rPr>
          <w:sz w:val="20"/>
        </w:rPr>
        <w:t xml:space="preserve">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pPr>
        <w:pStyle w:val="0"/>
        <w:jc w:val="both"/>
      </w:pPr>
      <w:r>
        <w:rPr>
          <w:sz w:val="20"/>
        </w:rPr>
        <w:t xml:space="preserve">(в ред. </w:t>
      </w:r>
      <w:hyperlink w:history="0" r:id="rId40"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bookmarkStart w:id="118" w:name="P118"/>
    <w:bookmarkEnd w:id="118"/>
    <w:p>
      <w:pPr>
        <w:pStyle w:val="0"/>
        <w:spacing w:before="200" w:line-rule="auto"/>
        <w:ind w:firstLine="540"/>
        <w:jc w:val="both"/>
      </w:pPr>
      <w:r>
        <w:rPr>
          <w:sz w:val="20"/>
        </w:rPr>
        <w:t xml:space="preserve">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pPr>
        <w:pStyle w:val="0"/>
        <w:jc w:val="both"/>
      </w:pPr>
      <w:r>
        <w:rPr>
          <w:sz w:val="20"/>
        </w:rPr>
        <w:t xml:space="preserve">(в ред. </w:t>
      </w:r>
      <w:hyperlink w:history="0" r:id="rId41"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bookmarkStart w:id="120" w:name="P120"/>
    <w:bookmarkEnd w:id="120"/>
    <w:p>
      <w:pPr>
        <w:pStyle w:val="0"/>
        <w:spacing w:before="200" w:line-rule="auto"/>
        <w:ind w:firstLine="540"/>
        <w:jc w:val="both"/>
      </w:pPr>
      <w:r>
        <w:rPr>
          <w:sz w:val="20"/>
        </w:rPr>
        <w:t xml:space="preserve">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pPr>
        <w:pStyle w:val="0"/>
        <w:spacing w:before="200" w:line-rule="auto"/>
        <w:ind w:firstLine="540"/>
        <w:jc w:val="both"/>
      </w:pPr>
      <w:r>
        <w:rPr>
          <w:sz w:val="20"/>
        </w:rPr>
        <w:t xml:space="preserve">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pPr>
        <w:pStyle w:val="0"/>
        <w:spacing w:before="200" w:line-rule="auto"/>
        <w:ind w:firstLine="540"/>
        <w:jc w:val="both"/>
      </w:pPr>
      <w:r>
        <w:rPr>
          <w:sz w:val="20"/>
        </w:rP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pPr>
        <w:pStyle w:val="0"/>
        <w:spacing w:before="200" w:line-rule="auto"/>
        <w:ind w:firstLine="540"/>
        <w:jc w:val="both"/>
      </w:pPr>
      <w:r>
        <w:rPr>
          <w:sz w:val="20"/>
        </w:rPr>
        <w:t xml:space="preserve">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bookmarkStart w:id="124" w:name="P124"/>
    <w:bookmarkEnd w:id="124"/>
    <w:p>
      <w:pPr>
        <w:pStyle w:val="0"/>
        <w:spacing w:before="200" w:line-rule="auto"/>
        <w:ind w:firstLine="540"/>
        <w:jc w:val="both"/>
      </w:pPr>
      <w:r>
        <w:rPr>
          <w:sz w:val="20"/>
        </w:rPr>
        <w:t xml:space="preserve">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bookmarkStart w:id="125" w:name="P125"/>
    <w:bookmarkEnd w:id="125"/>
    <w:p>
      <w:pPr>
        <w:pStyle w:val="0"/>
        <w:spacing w:before="200" w:line-rule="auto"/>
        <w:ind w:firstLine="540"/>
        <w:jc w:val="both"/>
      </w:pPr>
      <w:r>
        <w:rPr>
          <w:sz w:val="20"/>
        </w:rPr>
        <w:t xml:space="preserve">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
    <w:bookmarkStart w:id="126" w:name="P126"/>
    <w:bookmarkEnd w:id="126"/>
    <w:p>
      <w:pPr>
        <w:pStyle w:val="0"/>
        <w:spacing w:before="200" w:line-rule="auto"/>
        <w:ind w:firstLine="540"/>
        <w:jc w:val="both"/>
      </w:pPr>
      <w:r>
        <w:rPr>
          <w:sz w:val="20"/>
        </w:rPr>
        <w:t xml:space="preserve">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pPr>
        <w:pStyle w:val="0"/>
        <w:spacing w:before="200" w:line-rule="auto"/>
        <w:ind w:firstLine="540"/>
        <w:jc w:val="both"/>
      </w:pPr>
      <w:r>
        <w:rPr>
          <w:sz w:val="20"/>
        </w:rP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bookmarkStart w:id="128" w:name="P128"/>
    <w:bookmarkEnd w:id="128"/>
    <w:p>
      <w:pPr>
        <w:pStyle w:val="0"/>
        <w:spacing w:before="200" w:line-rule="auto"/>
        <w:ind w:firstLine="540"/>
        <w:jc w:val="both"/>
      </w:pPr>
      <w:r>
        <w:rPr>
          <w:sz w:val="20"/>
        </w:rPr>
        <w:t xml:space="preserve">справка о выплате надбавок и доплат (кроме носящих единовременный характер) ко всем видам выплат, указанным в </w:t>
      </w:r>
      <w:hyperlink w:history="0" w:anchor="P105" w:tooltip="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
        <w:r>
          <w:rPr>
            <w:sz w:val="20"/>
            <w:color w:val="0000ff"/>
          </w:rPr>
          <w:t xml:space="preserve">абзацах третьем</w:t>
        </w:r>
      </w:hyperlink>
      <w:r>
        <w:rPr>
          <w:sz w:val="20"/>
        </w:rPr>
        <w:t xml:space="preserve"> - </w:t>
      </w:r>
      <w:hyperlink w:history="0" w:anchor="P125"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0"/>
            <w:color w:val="0000ff"/>
          </w:rPr>
          <w:t xml:space="preserve">семнадцатом</w:t>
        </w:r>
      </w:hyperlink>
      <w:r>
        <w:rPr>
          <w:sz w:val="20"/>
        </w:rP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pPr>
        <w:pStyle w:val="0"/>
        <w:spacing w:before="200" w:line-rule="auto"/>
        <w:ind w:firstLine="540"/>
        <w:jc w:val="both"/>
      </w:pPr>
      <w:r>
        <w:rPr>
          <w:sz w:val="20"/>
        </w:rPr>
        <w:t xml:space="preserve">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pPr>
        <w:pStyle w:val="0"/>
        <w:spacing w:before="200" w:line-rule="auto"/>
        <w:ind w:firstLine="540"/>
        <w:jc w:val="both"/>
      </w:pPr>
      <w:r>
        <w:rPr>
          <w:sz w:val="20"/>
        </w:rPr>
        <w:t xml:space="preserve">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bookmarkStart w:id="131" w:name="P131"/>
    <w:bookmarkEnd w:id="131"/>
    <w:p>
      <w:pPr>
        <w:pStyle w:val="0"/>
        <w:spacing w:before="200" w:line-rule="auto"/>
        <w:ind w:firstLine="540"/>
        <w:jc w:val="both"/>
      </w:pPr>
      <w:r>
        <w:rPr>
          <w:sz w:val="20"/>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w:history="0" r:id="rId42" w:tooltip="&quot;Налоговый кодекс Российской Федерации (часть вторая)&quot; от 05.08.2000 N 117-ФЗ (ред. от 25.12.2023) (с изм. и доп., вступ. в силу с 01.01.2024) ------------ Недействующая редакция {КонсультантПлюс}">
        <w:r>
          <w:rPr>
            <w:sz w:val="20"/>
            <w:color w:val="0000ff"/>
          </w:rPr>
          <w:t xml:space="preserve">пунктом 1.1 статьи 208</w:t>
        </w:r>
      </w:hyperlink>
      <w:r>
        <w:rPr>
          <w:sz w:val="20"/>
        </w:rPr>
        <w:t xml:space="preserve"> Налогового кодекса Российской Федерации, выданная налоговым органом (представляется по собственной инициативе);</w:t>
      </w:r>
    </w:p>
    <w:p>
      <w:pPr>
        <w:pStyle w:val="0"/>
        <w:spacing w:before="200" w:line-rule="auto"/>
        <w:ind w:firstLine="540"/>
        <w:jc w:val="both"/>
      </w:pPr>
      <w:r>
        <w:rPr>
          <w:sz w:val="20"/>
        </w:rPr>
        <w:t xml:space="preserve">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pPr>
        <w:pStyle w:val="0"/>
        <w:spacing w:before="200" w:line-rule="auto"/>
        <w:ind w:firstLine="540"/>
        <w:jc w:val="both"/>
      </w:pPr>
      <w:r>
        <w:rPr>
          <w:sz w:val="20"/>
        </w:rPr>
        <w:t xml:space="preserve">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bookmarkStart w:id="134" w:name="P134"/>
    <w:bookmarkEnd w:id="134"/>
    <w:p>
      <w:pPr>
        <w:pStyle w:val="0"/>
        <w:spacing w:before="200" w:line-rule="auto"/>
        <w:ind w:firstLine="540"/>
        <w:jc w:val="both"/>
      </w:pPr>
      <w:r>
        <w:rPr>
          <w:sz w:val="20"/>
        </w:rPr>
        <w:t xml:space="preserve">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pPr>
        <w:pStyle w:val="0"/>
        <w:spacing w:before="200" w:line-rule="auto"/>
        <w:ind w:firstLine="540"/>
        <w:jc w:val="both"/>
      </w:pPr>
      <w:r>
        <w:rPr>
          <w:sz w:val="20"/>
        </w:rPr>
        <w:t xml:space="preserve">справка кредитной организации о размере процентов по вкладам.</w:t>
      </w:r>
    </w:p>
    <w:p>
      <w:pPr>
        <w:pStyle w:val="0"/>
        <w:spacing w:before="200" w:line-rule="auto"/>
        <w:ind w:firstLine="540"/>
        <w:jc w:val="both"/>
      </w:pPr>
      <w:r>
        <w:rPr>
          <w:sz w:val="20"/>
        </w:rPr>
        <w:t xml:space="preserve">Документы, указанные в настоящем подпункте, представляются заявителем при наличии соответствующего дохода у него и (или) членов его семьи;</w:t>
      </w:r>
    </w:p>
    <w:bookmarkStart w:id="137" w:name="P137"/>
    <w:bookmarkEnd w:id="137"/>
    <w:p>
      <w:pPr>
        <w:pStyle w:val="0"/>
        <w:spacing w:before="200" w:line-rule="auto"/>
        <w:ind w:firstLine="540"/>
        <w:jc w:val="both"/>
      </w:pPr>
      <w:r>
        <w:rPr>
          <w:sz w:val="20"/>
        </w:rP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49" w:tooltip="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абзаце третьем пункта 2</w:t>
        </w:r>
      </w:hyperlink>
      <w:r>
        <w:rPr>
          <w:sz w:val="20"/>
        </w:rP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bookmarkStart w:id="138" w:name="P138"/>
    <w:bookmarkEnd w:id="138"/>
    <w:p>
      <w:pPr>
        <w:pStyle w:val="0"/>
        <w:spacing w:before="200" w:line-rule="auto"/>
        <w:ind w:firstLine="540"/>
        <w:jc w:val="both"/>
      </w:pPr>
      <w:r>
        <w:rPr>
          <w:sz w:val="20"/>
        </w:rP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49" w:tooltip="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абзаце третьем пункта 2</w:t>
        </w:r>
      </w:hyperlink>
      <w:r>
        <w:rPr>
          <w:sz w:val="20"/>
        </w:rPr>
        <w:t xml:space="preserve"> Порядка,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bookmarkStart w:id="139" w:name="P139"/>
    <w:bookmarkEnd w:id="139"/>
    <w:p>
      <w:pPr>
        <w:pStyle w:val="0"/>
        <w:spacing w:before="200" w:line-rule="auto"/>
        <w:ind w:firstLine="540"/>
        <w:jc w:val="both"/>
      </w:pPr>
      <w:r>
        <w:rPr>
          <w:sz w:val="20"/>
        </w:rPr>
        <w:t xml:space="preserve">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абзаце четвертом пункта 2</w:t>
        </w:r>
      </w:hyperlink>
      <w:r>
        <w:rPr>
          <w:sz w:val="20"/>
        </w:rP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w:history="0" w:anchor="P98" w:tooltip="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r>
          <w:rPr>
            <w:sz w:val="20"/>
            <w:color w:val="0000ff"/>
          </w:rPr>
          <w:t xml:space="preserve">подпунктом 2</w:t>
        </w:r>
      </w:hyperlink>
      <w:r>
        <w:rPr>
          <w:sz w:val="20"/>
        </w:rPr>
        <w:t xml:space="preserve"> или </w:t>
      </w:r>
      <w:hyperlink w:history="0" w:anchor="P99" w:tooltip="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
        <w:r>
          <w:rPr>
            <w:sz w:val="20"/>
            <w:color w:val="0000ff"/>
          </w:rPr>
          <w:t xml:space="preserve">подпунктом 3</w:t>
        </w:r>
      </w:hyperlink>
      <w:r>
        <w:rPr>
          <w:sz w:val="20"/>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p>
      <w:pPr>
        <w:pStyle w:val="0"/>
        <w:spacing w:before="200" w:line-rule="auto"/>
        <w:ind w:firstLine="540"/>
        <w:jc w:val="both"/>
      </w:pPr>
      <w:r>
        <w:rPr>
          <w:sz w:val="20"/>
        </w:rP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w:history="0" r:id="rId43" w:tooltip="Постановление Правительства Красноярского края от 25.01.2011 N 43-п (ред. от 20.12.2022) &quot;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quot; {КонсультантПлюс}">
        <w:r>
          <w:rPr>
            <w:sz w:val="20"/>
            <w:color w:val="0000ff"/>
          </w:rPr>
          <w:t xml:space="preserve">Порядком</w:t>
        </w:r>
      </w:hyperlink>
      <w:r>
        <w:rPr>
          <w:sz w:val="20"/>
        </w:rP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Постановлением Правительства Красноярского края от 25.01.2011 N 43-п.</w:t>
      </w:r>
    </w:p>
    <w:p>
      <w:pPr>
        <w:pStyle w:val="0"/>
        <w:spacing w:before="200" w:line-rule="auto"/>
        <w:ind w:firstLine="540"/>
        <w:jc w:val="both"/>
      </w:pPr>
      <w:r>
        <w:rPr>
          <w:sz w:val="20"/>
        </w:rPr>
        <w:t xml:space="preserve">6. Заявление и прилагаемые к нему документы, указанные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представляются по выбору заявителя в муниципальную образовательную организацию, уполномоченный орган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pPr>
        <w:pStyle w:val="0"/>
        <w:spacing w:before="200" w:line-rule="auto"/>
        <w:ind w:firstLine="540"/>
        <w:jc w:val="both"/>
      </w:pPr>
      <w:r>
        <w:rPr>
          <w:sz w:val="20"/>
        </w:rPr>
        <w:t xml:space="preserve">7. В случае направления заявления и прилагаемых к нему документов в электронной форме электронные документы подписываются усиленной квалифицированной электронной подписью в соответствии с </w:t>
      </w:r>
      <w:hyperlink w:history="0" r:id="rId44"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p>
      <w:pPr>
        <w:pStyle w:val="0"/>
        <w:spacing w:before="200" w:line-rule="auto"/>
        <w:ind w:firstLine="540"/>
        <w:jc w:val="both"/>
      </w:pPr>
      <w:r>
        <w:rPr>
          <w:sz w:val="20"/>
        </w:rPr>
        <w:t xml:space="preserve">Направленные в электронной форме заявление и прилагаемые к нему документы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4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pPr>
        <w:pStyle w:val="0"/>
        <w:spacing w:before="200" w:line-rule="auto"/>
        <w:ind w:firstLine="540"/>
        <w:jc w:val="both"/>
      </w:pPr>
      <w:r>
        <w:rPr>
          <w:sz w:val="20"/>
        </w:rP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заверенные организацией, выдавшей их, или нотариально.</w:t>
      </w:r>
    </w:p>
    <w:p>
      <w:pPr>
        <w:pStyle w:val="0"/>
        <w:spacing w:before="200" w:line-rule="auto"/>
        <w:ind w:firstLine="540"/>
        <w:jc w:val="both"/>
      </w:pPr>
      <w:r>
        <w:rPr>
          <w:sz w:val="20"/>
        </w:rPr>
        <w:t xml:space="preserve">В случае если копии документов, указанных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pPr>
        <w:pStyle w:val="0"/>
        <w:spacing w:before="200" w:line-rule="auto"/>
        <w:ind w:firstLine="540"/>
        <w:jc w:val="both"/>
      </w:pPr>
      <w:r>
        <w:rPr>
          <w:sz w:val="20"/>
        </w:rPr>
        <w:t xml:space="preserve">9. В случае направления документов, указанных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почтовым отправлением направляются копии указанных документов, заверенные организацией, выдавшей их, или нотариально.</w:t>
      </w:r>
    </w:p>
    <w:bookmarkStart w:id="147" w:name="P147"/>
    <w:bookmarkEnd w:id="147"/>
    <w:p>
      <w:pPr>
        <w:pStyle w:val="0"/>
        <w:spacing w:before="200" w:line-rule="auto"/>
        <w:ind w:firstLine="540"/>
        <w:jc w:val="both"/>
      </w:pPr>
      <w:r>
        <w:rPr>
          <w:sz w:val="20"/>
        </w:rPr>
        <w:t xml:space="preserve">10. При поступлении заявления и прилагаемых к нему документов, подписанных простой электронной подписью или усиленной квалифицированной электронной подписью, муниципальная образовательная организация, уполномоченный орган в срок не позднее 2 дней со дня регистрации заявления с прилагаемыми к нему документами проводят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w:history="0" r:id="rId4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 9</w:t>
        </w:r>
      </w:hyperlink>
      <w:r>
        <w:rPr>
          <w:sz w:val="20"/>
        </w:rPr>
        <w:t xml:space="preserve"> или </w:t>
      </w:r>
      <w:hyperlink w:history="0" r:id="rId4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 11</w:t>
        </w:r>
      </w:hyperlink>
      <w:r>
        <w:rPr>
          <w:sz w:val="20"/>
        </w:rPr>
        <w:t xml:space="preserve"> Федерального закона от 06.04.2011 N 63-ФЗ "Об электронной подписи" (далее - проверка подписи, Федеральный закон N 63-ФЗ).</w:t>
      </w:r>
    </w:p>
    <w:p>
      <w:pPr>
        <w:pStyle w:val="0"/>
        <w:spacing w:before="200" w:line-rule="auto"/>
        <w:ind w:firstLine="540"/>
        <w:jc w:val="both"/>
      </w:pPr>
      <w:r>
        <w:rPr>
          <w:sz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муниципальная образовательная организация, уполномоченный орган в течение 3 дней со дня завершения проведения такой проверки принимают решение об отказе в приеме к рассмотрению заявления и направляет заявителю уведомление об этом в электронной форме с указанием пунктов </w:t>
      </w:r>
      <w:hyperlink w:history="0" r:id="rId4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статьи 9</w:t>
        </w:r>
      </w:hyperlink>
      <w:r>
        <w:rPr>
          <w:sz w:val="20"/>
        </w:rPr>
        <w:t xml:space="preserve"> или </w:t>
      </w:r>
      <w:hyperlink w:history="0" r:id="rId4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статьи 11</w:t>
        </w:r>
      </w:hyperlink>
      <w:r>
        <w:rPr>
          <w:sz w:val="20"/>
        </w:rPr>
        <w:t xml:space="preserve"> Федерального закона N 63-ФЗ, которые послужили основанием для принятия указанного решения.</w:t>
      </w:r>
    </w:p>
    <w:p>
      <w:pPr>
        <w:pStyle w:val="0"/>
        <w:spacing w:before="200" w:line-rule="auto"/>
        <w:ind w:firstLine="540"/>
        <w:jc w:val="both"/>
      </w:pPr>
      <w:r>
        <w:rPr>
          <w:sz w:val="20"/>
        </w:rPr>
        <w:t xml:space="preserve">Уведомление подписывается усиленной квалифицированной электронной подписью муниципальной образовательной организации,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заявитель вправе повторно направить заявление, устранив нарушения, которые послужили основанием для отказа в приеме к рассмотрению первичного заявления.</w:t>
      </w:r>
    </w:p>
    <w:p>
      <w:pPr>
        <w:pStyle w:val="0"/>
        <w:spacing w:before="200" w:line-rule="auto"/>
        <w:ind w:firstLine="540"/>
        <w:jc w:val="both"/>
      </w:pPr>
      <w:r>
        <w:rPr>
          <w:sz w:val="20"/>
        </w:rPr>
        <w:t xml:space="preserve">11. Днем поступления заявления с прилагаемыми к нему документами считается день его непосредственного получения муниципальной образовательной организацией, уполномоченным органом или день вручения муниципальной образовательной организации, уполномоченному органу почтового отправления отделением почтовой связи.</w:t>
      </w:r>
    </w:p>
    <w:p>
      <w:pPr>
        <w:pStyle w:val="0"/>
        <w:spacing w:before="200" w:line-rule="auto"/>
        <w:ind w:firstLine="540"/>
        <w:jc w:val="both"/>
      </w:pPr>
      <w:r>
        <w:rPr>
          <w:sz w:val="20"/>
        </w:rPr>
        <w:t xml:space="preserve">12. Муниципальная образовательная организация, уполномоченный орган регистрируют заявление с прилагаемыми к нему документами в день его поступления. В случае поступления заявления с прилагаемыми к нему документами в электронной форме в нерабочее время,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p>
    <w:p>
      <w:pPr>
        <w:pStyle w:val="0"/>
        <w:spacing w:before="200" w:line-rule="auto"/>
        <w:ind w:firstLine="540"/>
        <w:jc w:val="both"/>
      </w:pPr>
      <w:r>
        <w:rPr>
          <w:sz w:val="20"/>
        </w:rPr>
        <w:t xml:space="preserve">13. Муниципальная образовательная организация в течение 3 рабочих дней со дня поступления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(за исключением случая поступления документов в электронной форме), направляет их в уполномоченный орган.</w:t>
      </w:r>
    </w:p>
    <w:p>
      <w:pPr>
        <w:pStyle w:val="0"/>
        <w:spacing w:before="200" w:line-rule="auto"/>
        <w:ind w:firstLine="540"/>
        <w:jc w:val="both"/>
      </w:pPr>
      <w:r>
        <w:rPr>
          <w:sz w:val="20"/>
        </w:rPr>
        <w:t xml:space="preserve">В случае поступления в муниципальную образовательную организацию заявления с прилагаемыми к нему документами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квалифицированной электронной подписи муниципальная образовательная организация направляет заявление с прилагаемыми документами в уполномоченный орган в течение 3 дней со дня завершения проведения такой проверки.</w:t>
      </w:r>
    </w:p>
    <w:p>
      <w:pPr>
        <w:pStyle w:val="0"/>
        <w:spacing w:before="200" w:line-rule="auto"/>
        <w:ind w:firstLine="540"/>
        <w:jc w:val="both"/>
      </w:pPr>
      <w:r>
        <w:rPr>
          <w:sz w:val="20"/>
        </w:rPr>
        <w:t xml:space="preserve">14. В случае если заявителем не представлены по собственной инициативе документы, указанные в </w:t>
      </w:r>
      <w:hyperlink w:history="0" w:anchor="P99" w:tooltip="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
        <w:r>
          <w:rPr>
            <w:sz w:val="20"/>
            <w:color w:val="0000ff"/>
          </w:rPr>
          <w:t xml:space="preserve">подпунктах 3</w:t>
        </w:r>
      </w:hyperlink>
      <w:r>
        <w:rPr>
          <w:sz w:val="20"/>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history="0" w:anchor="P137" w:tooltip="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
        <w:r>
          <w:rPr>
            <w:sz w:val="20"/>
            <w:color w:val="0000ff"/>
          </w:rPr>
          <w:t xml:space="preserve">8</w:t>
        </w:r>
      </w:hyperlink>
      <w:r>
        <w:rPr>
          <w:sz w:val="20"/>
        </w:rP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w:t>
      </w:r>
      <w:hyperlink w:history="0" w:anchor="P139" w:tooltip="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
        <w:r>
          <w:rPr>
            <w:sz w:val="20"/>
            <w:color w:val="0000ff"/>
          </w:rPr>
          <w:t xml:space="preserve">10</w:t>
        </w:r>
      </w:hyperlink>
      <w:r>
        <w:rPr>
          <w:sz w:val="20"/>
        </w:rP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в течение 5 рабочих дней со дня регистрации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запрашивает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w:history="0" r:id="rId5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В случае если документы, указанные в </w:t>
      </w:r>
      <w:hyperlink w:history="0" w:anchor="P100" w:tooltip="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r>
          <w:rPr>
            <w:sz w:val="20"/>
            <w:color w:val="0000ff"/>
          </w:rPr>
          <w:t xml:space="preserve">подпунктах 4</w:t>
        </w:r>
      </w:hyperlink>
      <w:r>
        <w:rPr>
          <w:sz w:val="20"/>
        </w:rPr>
        <w:t xml:space="preserve">, </w:t>
      </w:r>
      <w:hyperlink w:history="0" w:anchor="P101" w:tooltip="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r>
          <w:rPr>
            <w:sz w:val="20"/>
            <w:color w:val="0000ff"/>
          </w:rPr>
          <w:t xml:space="preserve">5</w:t>
        </w:r>
      </w:hyperlink>
      <w:r>
        <w:rPr>
          <w:sz w:val="20"/>
        </w:rPr>
        <w:t xml:space="preserve"> (в части копии свидетельства о регистрации ребенка по месту жительства), </w:t>
      </w:r>
      <w:hyperlink w:history="0" w:anchor="P106" w:tooltip="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
        <w:r>
          <w:rPr>
            <w:sz w:val="20"/>
            <w:color w:val="0000ff"/>
          </w:rPr>
          <w:t xml:space="preserve">абзацах четвертом</w:t>
        </w:r>
      </w:hyperlink>
      <w:r>
        <w:rPr>
          <w:sz w:val="20"/>
        </w:rPr>
        <w:t xml:space="preserve">, </w:t>
      </w:r>
      <w:hyperlink w:history="0" w:anchor="P108" w:tooltip="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
        <w:r>
          <w:rPr>
            <w:sz w:val="20"/>
            <w:color w:val="0000ff"/>
          </w:rPr>
          <w:t xml:space="preserve">шестом</w:t>
        </w:r>
      </w:hyperlink>
      <w:r>
        <w:rPr>
          <w:sz w:val="20"/>
        </w:rP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history="0" w:anchor="P110" w:tooltip="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
        <w:r>
          <w:rPr>
            <w:sz w:val="20"/>
            <w:color w:val="0000ff"/>
          </w:rPr>
          <w:t xml:space="preserve">седьмом</w:t>
        </w:r>
      </w:hyperlink>
      <w:r>
        <w:rPr>
          <w:sz w:val="20"/>
        </w:rPr>
        <w:t xml:space="preserve"> - </w:t>
      </w:r>
      <w:hyperlink w:history="0" w:anchor="P114" w:tooltip="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quot;Об обязательном социальном...">
        <w:r>
          <w:rPr>
            <w:sz w:val="20"/>
            <w:color w:val="0000ff"/>
          </w:rPr>
          <w:t xml:space="preserve">девятом</w:t>
        </w:r>
      </w:hyperlink>
      <w:r>
        <w:rPr>
          <w:sz w:val="20"/>
        </w:rPr>
        <w:t xml:space="preserve">, </w:t>
      </w:r>
      <w:hyperlink w:history="0" w:anchor="P116" w:tooltip="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
        <w:r>
          <w:rPr>
            <w:sz w:val="20"/>
            <w:color w:val="0000ff"/>
          </w:rPr>
          <w:t xml:space="preserve">десятом</w:t>
        </w:r>
      </w:hyperlink>
      <w:r>
        <w:rPr>
          <w:sz w:val="20"/>
        </w:rP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history="0" w:anchor="P118" w:tooltip="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
        <w:r>
          <w:rPr>
            <w:sz w:val="20"/>
            <w:color w:val="0000ff"/>
          </w:rPr>
          <w:t xml:space="preserve">одиннадцатом</w:t>
        </w:r>
      </w:hyperlink>
      <w:r>
        <w:rPr>
          <w:sz w:val="20"/>
        </w:rPr>
        <w:t xml:space="preserve">, </w:t>
      </w:r>
      <w:hyperlink w:history="0" w:anchor="P120" w:tooltip="справка о выплате денежных средств на содержание приемных детей, выданная органом опеки и попечительства (представляется по собственной инициативе);">
        <w:r>
          <w:rPr>
            <w:sz w:val="20"/>
            <w:color w:val="0000ff"/>
          </w:rPr>
          <w:t xml:space="preserve">двенадцатом</w:t>
        </w:r>
      </w:hyperlink>
      <w:r>
        <w:rPr>
          <w:sz w:val="20"/>
        </w:rPr>
        <w:t xml:space="preserve">, </w:t>
      </w:r>
      <w:hyperlink w:history="0" w:anchor="P124" w:tooltip="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w:r>
          <w:rPr>
            <w:sz w:val="20"/>
            <w:color w:val="0000ff"/>
          </w:rPr>
          <w:t xml:space="preserve">шестнадцатом</w:t>
        </w:r>
      </w:hyperlink>
      <w:r>
        <w:rPr>
          <w:sz w:val="20"/>
        </w:rPr>
        <w:t xml:space="preserve">, </w:t>
      </w:r>
      <w:hyperlink w:history="0" w:anchor="P125"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0"/>
            <w:color w:val="0000ff"/>
          </w:rPr>
          <w:t xml:space="preserve">семнадцатом</w:t>
        </w:r>
      </w:hyperlink>
      <w:r>
        <w:rPr>
          <w:sz w:val="20"/>
        </w:rPr>
        <w:t xml:space="preserve">, </w:t>
      </w:r>
      <w:hyperlink w:history="0" w:anchor="P126" w:tooltip="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
        <w:r>
          <w:rPr>
            <w:sz w:val="20"/>
            <w:color w:val="0000ff"/>
          </w:rPr>
          <w:t xml:space="preserve">восемнадцатом</w:t>
        </w:r>
      </w:hyperlink>
      <w:r>
        <w:rPr>
          <w:sz w:val="20"/>
        </w:rPr>
        <w:t xml:space="preserve">, </w:t>
      </w:r>
      <w:hyperlink w:history="0" w:anchor="P128" w:tooltip="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
        <w:r>
          <w:rPr>
            <w:sz w:val="20"/>
            <w:color w:val="0000ff"/>
          </w:rPr>
          <w:t xml:space="preserve">двадцатом</w:t>
        </w:r>
      </w:hyperlink>
      <w:r>
        <w:rPr>
          <w:sz w:val="20"/>
        </w:rPr>
        <w:t xml:space="preserve"> (в части справки о выплате надбавок и доплат (кроме носящих единовременный характер), ко всем видам выплат, указанным в </w:t>
      </w:r>
      <w:hyperlink w:history="0" w:anchor="P105" w:tooltip="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
        <w:r>
          <w:rPr>
            <w:sz w:val="20"/>
            <w:color w:val="0000ff"/>
          </w:rPr>
          <w:t xml:space="preserve">абзацах третьем</w:t>
        </w:r>
      </w:hyperlink>
      <w:r>
        <w:rPr>
          <w:sz w:val="20"/>
        </w:rPr>
        <w:t xml:space="preserve"> - </w:t>
      </w:r>
      <w:hyperlink w:history="0" w:anchor="P125"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0"/>
            <w:color w:val="0000ff"/>
          </w:rPr>
          <w:t xml:space="preserve">семнадцатом подпункта 7 пункта 5</w:t>
        </w:r>
      </w:hyperlink>
      <w:r>
        <w:rPr>
          <w:sz w:val="20"/>
        </w:rPr>
        <w:t xml:space="preserve"> Порядка, выдаваемой органами власти Красноярского края, органами местного самоуправления), </w:t>
      </w:r>
      <w:hyperlink w:history="0" w:anchor="P131" w:tooltip="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 выданная налоговым органом (представляется по собственной инициативе);">
        <w:r>
          <w:rPr>
            <w:sz w:val="20"/>
            <w:color w:val="0000ff"/>
          </w:rPr>
          <w:t xml:space="preserve">двадцать третьем</w:t>
        </w:r>
      </w:hyperlink>
      <w:r>
        <w:rPr>
          <w:sz w:val="20"/>
        </w:rPr>
        <w:t xml:space="preserve"> - </w:t>
      </w:r>
      <w:hyperlink w:history="0" w:anchor="P134" w:tooltip="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
        <w:r>
          <w:rPr>
            <w:sz w:val="20"/>
            <w:color w:val="0000ff"/>
          </w:rPr>
          <w:t xml:space="preserve">двадцать шестом подпункта 7</w:t>
        </w:r>
      </w:hyperlink>
      <w:r>
        <w:rPr>
          <w:sz w:val="20"/>
        </w:rPr>
        <w:t xml:space="preserve">, </w:t>
      </w:r>
      <w:hyperlink w:history="0" w:anchor="P137" w:tooltip="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
        <w:r>
          <w:rPr>
            <w:sz w:val="20"/>
            <w:color w:val="0000ff"/>
          </w:rPr>
          <w:t xml:space="preserve">подпунктах 8</w:t>
        </w:r>
      </w:hyperlink>
      <w:r>
        <w:rPr>
          <w:sz w:val="20"/>
        </w:rPr>
        <w:t xml:space="preserve"> (в части копий договоров о приемной семье), </w:t>
      </w:r>
      <w:hyperlink w:history="0" w:anchor="P138" w:tooltip="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статуса многодетной семьи при наличии в семье детей, достигших возраста 18 лет и обучающих...">
        <w:r>
          <w:rPr>
            <w:sz w:val="20"/>
            <w:color w:val="0000ff"/>
          </w:rPr>
          <w:t xml:space="preserve">9</w:t>
        </w:r>
      </w:hyperlink>
      <w:r>
        <w:rPr>
          <w:sz w:val="20"/>
        </w:rP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history="0" w:anchor="P139" w:tooltip="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
        <w:r>
          <w:rPr>
            <w:sz w:val="20"/>
            <w:color w:val="0000ff"/>
          </w:rPr>
          <w:t xml:space="preserve">10</w:t>
        </w:r>
      </w:hyperlink>
      <w:r>
        <w:rPr>
          <w:sz w:val="20"/>
        </w:rP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history="0" w:anchor="P96" w:tooltip="5. К заявлению прилагаются следующие документы:">
        <w:r>
          <w:rPr>
            <w:sz w:val="20"/>
            <w:color w:val="0000ff"/>
          </w:rPr>
          <w:t xml:space="preserve">пункта 5</w:t>
        </w:r>
      </w:hyperlink>
      <w:r>
        <w:rPr>
          <w:sz w:val="20"/>
        </w:rPr>
        <w:t xml:space="preserve"> Порядка, не были представлены заявителем по собственной инициативе и не находятся в распоряжении уполномоченного органа, уполномоченный орган в течение 5 рабочих дней со дня регистрации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w:history="0" r:id="rId5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jc w:val="both"/>
      </w:pPr>
      <w:r>
        <w:rPr>
          <w:sz w:val="20"/>
        </w:rPr>
        <w:t xml:space="preserve">(в ред. </w:t>
      </w:r>
      <w:hyperlink w:history="0" r:id="rId52"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1" w:tooltip="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sz w:val="20"/>
            <w:color w:val="0000ff"/>
          </w:rPr>
          <w:t xml:space="preserve">абзаце пятом пункта 2</w:t>
        </w:r>
      </w:hyperlink>
      <w:r>
        <w:rPr>
          <w:sz w:val="20"/>
        </w:rPr>
        <w:t xml:space="preserve"> Порядка, уполномоченный орган запрашивает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В случае если документ, указанный в </w:t>
      </w:r>
      <w:hyperlink w:history="0" w:anchor="P102" w:tooltip="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r>
          <w:rPr>
            <w:sz w:val="20"/>
            <w:color w:val="0000ff"/>
          </w:rPr>
          <w:t xml:space="preserve">подпункте 6 пункта 5</w:t>
        </w:r>
      </w:hyperlink>
      <w:r>
        <w:rPr>
          <w:sz w:val="20"/>
        </w:rPr>
        <w:t xml:space="preserve"> 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открыт индивидуальный лицевой счет, уполномоченный орган в течение 5 рабочих дней со дня регистрации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w:history="0" r:id="rId5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случае если документ, указанный в </w:t>
      </w:r>
      <w:hyperlink w:history="0" w:anchor="P102" w:tooltip="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r>
          <w:rPr>
            <w:sz w:val="20"/>
            <w:color w:val="0000ff"/>
          </w:rPr>
          <w:t xml:space="preserve">подпункте 6 пункта 5</w:t>
        </w:r>
      </w:hyperlink>
      <w:r>
        <w:rPr>
          <w:sz w:val="20"/>
        </w:rPr>
        <w:t xml:space="preserve"> 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не открыт индивидуальный лицевой счет, уполномоченный орган в соответствии с </w:t>
      </w:r>
      <w:hyperlink w:history="0" r:id="rId5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пунктом 1 статьи 12.1</w:t>
        </w:r>
      </w:hyperlink>
      <w:r>
        <w:rPr>
          <w:sz w:val="20"/>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w:history="0" r:id="rId5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подпунктах 2</w:t>
        </w:r>
      </w:hyperlink>
      <w:r>
        <w:rPr>
          <w:sz w:val="20"/>
        </w:rPr>
        <w:t xml:space="preserve"> - </w:t>
      </w:r>
      <w:hyperlink w:history="0" r:id="rId5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8 пункта 2 статьи 6</w:t>
        </w:r>
      </w:hyperlink>
      <w:r>
        <w:rPr>
          <w:sz w:val="20"/>
        </w:rPr>
        <w:t xml:space="preserve"> Федерального закона N 27-ФЗ, для открытия ребенку индивидуального лицевого счета.</w:t>
      </w:r>
    </w:p>
    <w:p>
      <w:pPr>
        <w:pStyle w:val="0"/>
        <w:jc w:val="both"/>
      </w:pPr>
      <w:r>
        <w:rPr>
          <w:sz w:val="20"/>
        </w:rPr>
        <w:t xml:space="preserve">(в ред. </w:t>
      </w:r>
      <w:hyperlink w:history="0" r:id="rId5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15. Уполномоченный орган в течение 15 рабочих дней со дня регистрация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рассматривает заявление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48"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0"/>
            <w:color w:val="0000ff"/>
          </w:rPr>
          <w:t xml:space="preserve">абзацах втором</w:t>
        </w:r>
      </w:hyperlink>
      <w:r>
        <w:rPr>
          <w:sz w:val="20"/>
        </w:rPr>
        <w:t xml:space="preserve"> -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четвертом пункта 2</w:t>
        </w:r>
      </w:hyperlink>
      <w:r>
        <w:rPr>
          <w:sz w:val="20"/>
        </w:rPr>
        <w:t xml:space="preserve"> Порядка);</w:t>
      </w:r>
    </w:p>
    <w:p>
      <w:pPr>
        <w:pStyle w:val="0"/>
        <w:spacing w:before="200" w:line-rule="auto"/>
        <w:ind w:firstLine="540"/>
        <w:jc w:val="both"/>
      </w:pPr>
      <w:r>
        <w:rPr>
          <w:sz w:val="20"/>
        </w:rPr>
        <w:t xml:space="preserve">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00" w:line-rule="auto"/>
        <w:ind w:firstLine="540"/>
        <w:jc w:val="both"/>
      </w:pPr>
      <w:r>
        <w:rPr>
          <w:sz w:val="20"/>
        </w:rPr>
        <w:t xml:space="preserve">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00" w:line-rule="auto"/>
        <w:ind w:firstLine="540"/>
        <w:jc w:val="both"/>
      </w:pPr>
      <w:r>
        <w:rPr>
          <w:sz w:val="20"/>
        </w:rPr>
        <w:t xml:space="preserve">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оформляется муниципальным правовым актом.</w:t>
      </w:r>
    </w:p>
    <w:p>
      <w:pPr>
        <w:pStyle w:val="0"/>
        <w:spacing w:before="200" w:line-rule="auto"/>
        <w:ind w:firstLine="540"/>
        <w:jc w:val="both"/>
      </w:pPr>
      <w:r>
        <w:rPr>
          <w:sz w:val="20"/>
        </w:rPr>
        <w:t xml:space="preserve">16.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pPr>
        <w:pStyle w:val="0"/>
        <w:spacing w:before="200" w:line-rule="auto"/>
        <w:ind w:firstLine="540"/>
        <w:jc w:val="both"/>
      </w:pPr>
      <w:r>
        <w:rPr>
          <w:sz w:val="20"/>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w:t>
      </w:r>
      <w:hyperlink w:history="0" r:id="rId58" w:tooltip="Закон Красноярского края от 07.07.2009 N 8-3618 (ред. от 23.11.2023)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0"/>
            <w:color w:val="0000ff"/>
          </w:rPr>
          <w:t xml:space="preserve">пунктом 1 статьи 9.2</w:t>
        </w:r>
      </w:hyperlink>
      <w:r>
        <w:rPr>
          <w:sz w:val="20"/>
        </w:rPr>
        <w:t xml:space="preserve"> Закона края N 8-3618;</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54" w:tooltip="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r>
          <w:rPr>
            <w:sz w:val="20"/>
            <w:color w:val="0000ff"/>
          </w:rPr>
          <w:t xml:space="preserve">пунктах 4</w:t>
        </w:r>
      </w:hyperlink>
      <w:r>
        <w:rPr>
          <w:sz w:val="20"/>
        </w:rPr>
        <w:t xml:space="preserve">, </w:t>
      </w:r>
      <w:hyperlink w:history="0" w:anchor="P96" w:tooltip="5. К заявлению прилагаются следующие документы:">
        <w:r>
          <w:rPr>
            <w:sz w:val="20"/>
            <w:color w:val="0000ff"/>
          </w:rPr>
          <w:t xml:space="preserve">5</w:t>
        </w:r>
      </w:hyperlink>
      <w:r>
        <w:rPr>
          <w:sz w:val="20"/>
        </w:rPr>
        <w:t xml:space="preserve"> Порядка (за исключением документов, указанных в </w:t>
      </w:r>
      <w:hyperlink w:history="0" w:anchor="P99" w:tooltip="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
        <w:r>
          <w:rPr>
            <w:sz w:val="20"/>
            <w:color w:val="0000ff"/>
          </w:rPr>
          <w:t xml:space="preserve">подпунктах 3</w:t>
        </w:r>
      </w:hyperlink>
      <w:r>
        <w:rPr>
          <w:sz w:val="20"/>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history="0" w:anchor="P100" w:tooltip="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r>
          <w:rPr>
            <w:sz w:val="20"/>
            <w:color w:val="0000ff"/>
          </w:rPr>
          <w:t xml:space="preserve">4</w:t>
        </w:r>
      </w:hyperlink>
      <w:r>
        <w:rPr>
          <w:sz w:val="20"/>
        </w:rPr>
        <w:t xml:space="preserve">, </w:t>
      </w:r>
      <w:hyperlink w:history="0" w:anchor="P101" w:tooltip="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r>
          <w:rPr>
            <w:sz w:val="20"/>
            <w:color w:val="0000ff"/>
          </w:rPr>
          <w:t xml:space="preserve">5</w:t>
        </w:r>
      </w:hyperlink>
      <w:r>
        <w:rPr>
          <w:sz w:val="20"/>
        </w:rPr>
        <w:t xml:space="preserve"> (в части копии свидетельства о регистрации ребенка по месту жительства), </w:t>
      </w:r>
      <w:hyperlink w:history="0" w:anchor="P102" w:tooltip="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r>
          <w:rPr>
            <w:sz w:val="20"/>
            <w:color w:val="0000ff"/>
          </w:rPr>
          <w:t xml:space="preserve">6</w:t>
        </w:r>
      </w:hyperlink>
      <w:r>
        <w:rPr>
          <w:sz w:val="20"/>
        </w:rPr>
        <w:t xml:space="preserve">, </w:t>
      </w:r>
      <w:hyperlink w:history="0" w:anchor="P106" w:tooltip="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
        <w:r>
          <w:rPr>
            <w:sz w:val="20"/>
            <w:color w:val="0000ff"/>
          </w:rPr>
          <w:t xml:space="preserve">абзацах четвертом</w:t>
        </w:r>
      </w:hyperlink>
      <w:r>
        <w:rPr>
          <w:sz w:val="20"/>
        </w:rPr>
        <w:t xml:space="preserve">, </w:t>
      </w:r>
      <w:hyperlink w:history="0" w:anchor="P108" w:tooltip="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
        <w:r>
          <w:rPr>
            <w:sz w:val="20"/>
            <w:color w:val="0000ff"/>
          </w:rPr>
          <w:t xml:space="preserve">шестом</w:t>
        </w:r>
      </w:hyperlink>
      <w:r>
        <w:rPr>
          <w:sz w:val="20"/>
        </w:rP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history="0" w:anchor="P110" w:tooltip="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
        <w:r>
          <w:rPr>
            <w:sz w:val="20"/>
            <w:color w:val="0000ff"/>
          </w:rPr>
          <w:t xml:space="preserve">седьмом</w:t>
        </w:r>
      </w:hyperlink>
      <w:r>
        <w:rPr>
          <w:sz w:val="20"/>
        </w:rPr>
        <w:t xml:space="preserve"> - </w:t>
      </w:r>
      <w:hyperlink w:history="0" w:anchor="P114" w:tooltip="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quot;Об обязательном социальном...">
        <w:r>
          <w:rPr>
            <w:sz w:val="20"/>
            <w:color w:val="0000ff"/>
          </w:rPr>
          <w:t xml:space="preserve">девятом</w:t>
        </w:r>
      </w:hyperlink>
      <w:r>
        <w:rPr>
          <w:sz w:val="20"/>
        </w:rPr>
        <w:t xml:space="preserve">, </w:t>
      </w:r>
      <w:hyperlink w:history="0" w:anchor="P116" w:tooltip="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
        <w:r>
          <w:rPr>
            <w:sz w:val="20"/>
            <w:color w:val="0000ff"/>
          </w:rPr>
          <w:t xml:space="preserve">десятом</w:t>
        </w:r>
      </w:hyperlink>
      <w:r>
        <w:rPr>
          <w:sz w:val="20"/>
        </w:rP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history="0" w:anchor="P118" w:tooltip="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
        <w:r>
          <w:rPr>
            <w:sz w:val="20"/>
            <w:color w:val="0000ff"/>
          </w:rPr>
          <w:t xml:space="preserve">одиннадцатом</w:t>
        </w:r>
      </w:hyperlink>
      <w:r>
        <w:rPr>
          <w:sz w:val="20"/>
        </w:rPr>
        <w:t xml:space="preserve">, </w:t>
      </w:r>
      <w:hyperlink w:history="0" w:anchor="P120" w:tooltip="справка о выплате денежных средств на содержание приемных детей, выданная органом опеки и попечительства (представляется по собственной инициативе);">
        <w:r>
          <w:rPr>
            <w:sz w:val="20"/>
            <w:color w:val="0000ff"/>
          </w:rPr>
          <w:t xml:space="preserve">двенадцатом</w:t>
        </w:r>
      </w:hyperlink>
      <w:r>
        <w:rPr>
          <w:sz w:val="20"/>
        </w:rPr>
        <w:t xml:space="preserve">, </w:t>
      </w:r>
      <w:hyperlink w:history="0" w:anchor="P124" w:tooltip="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w:r>
          <w:rPr>
            <w:sz w:val="20"/>
            <w:color w:val="0000ff"/>
          </w:rPr>
          <w:t xml:space="preserve">шестнадцатом</w:t>
        </w:r>
      </w:hyperlink>
      <w:r>
        <w:rPr>
          <w:sz w:val="20"/>
        </w:rPr>
        <w:t xml:space="preserve">, </w:t>
      </w:r>
      <w:hyperlink w:history="0" w:anchor="P125"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0"/>
            <w:color w:val="0000ff"/>
          </w:rPr>
          <w:t xml:space="preserve">семнадцатом</w:t>
        </w:r>
      </w:hyperlink>
      <w:r>
        <w:rPr>
          <w:sz w:val="20"/>
        </w:rPr>
        <w:t xml:space="preserve">, </w:t>
      </w:r>
      <w:hyperlink w:history="0" w:anchor="P126" w:tooltip="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
        <w:r>
          <w:rPr>
            <w:sz w:val="20"/>
            <w:color w:val="0000ff"/>
          </w:rPr>
          <w:t xml:space="preserve">восемнадцатом</w:t>
        </w:r>
      </w:hyperlink>
      <w:r>
        <w:rPr>
          <w:sz w:val="20"/>
        </w:rPr>
        <w:t xml:space="preserve">, </w:t>
      </w:r>
      <w:hyperlink w:history="0" w:anchor="P128" w:tooltip="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
        <w:r>
          <w:rPr>
            <w:sz w:val="20"/>
            <w:color w:val="0000ff"/>
          </w:rPr>
          <w:t xml:space="preserve">двадцатом</w:t>
        </w:r>
      </w:hyperlink>
      <w:r>
        <w:rPr>
          <w:sz w:val="20"/>
        </w:rPr>
        <w:t xml:space="preserve"> (в части справки о выплате надбавок и доплат (кроме носящих единовременный характер), ко всем видам выплат, указанным в </w:t>
      </w:r>
      <w:hyperlink w:history="0" w:anchor="P105" w:tooltip="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
        <w:r>
          <w:rPr>
            <w:sz w:val="20"/>
            <w:color w:val="0000ff"/>
          </w:rPr>
          <w:t xml:space="preserve">абзацах третьем</w:t>
        </w:r>
      </w:hyperlink>
      <w:r>
        <w:rPr>
          <w:sz w:val="20"/>
        </w:rPr>
        <w:t xml:space="preserve"> - </w:t>
      </w:r>
      <w:hyperlink w:history="0" w:anchor="P125"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0"/>
            <w:color w:val="0000ff"/>
          </w:rPr>
          <w:t xml:space="preserve">семнадцатом подпункта 7 пункта 5</w:t>
        </w:r>
      </w:hyperlink>
      <w:r>
        <w:rPr>
          <w:sz w:val="20"/>
        </w:rPr>
        <w:t xml:space="preserve"> Порядка, выдаваемой органами власти Красноярского края, органами местного самоуправления), </w:t>
      </w:r>
      <w:hyperlink w:history="0" w:anchor="P131" w:tooltip="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 выданная налоговым органом (представляется по собственной инициативе);">
        <w:r>
          <w:rPr>
            <w:sz w:val="20"/>
            <w:color w:val="0000ff"/>
          </w:rPr>
          <w:t xml:space="preserve">двадцать третьем</w:t>
        </w:r>
      </w:hyperlink>
      <w:r>
        <w:rPr>
          <w:sz w:val="20"/>
        </w:rPr>
        <w:t xml:space="preserve"> - </w:t>
      </w:r>
      <w:hyperlink w:history="0" w:anchor="P134" w:tooltip="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
        <w:r>
          <w:rPr>
            <w:sz w:val="20"/>
            <w:color w:val="0000ff"/>
          </w:rPr>
          <w:t xml:space="preserve">двадцать шестом подпункта 7</w:t>
        </w:r>
      </w:hyperlink>
      <w:r>
        <w:rPr>
          <w:sz w:val="20"/>
        </w:rPr>
        <w:t xml:space="preserve">, </w:t>
      </w:r>
      <w:hyperlink w:history="0" w:anchor="P137" w:tooltip="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
        <w:r>
          <w:rPr>
            <w:sz w:val="20"/>
            <w:color w:val="0000ff"/>
          </w:rPr>
          <w:t xml:space="preserve">подпунктах 8</w:t>
        </w:r>
      </w:hyperlink>
      <w:r>
        <w:rPr>
          <w:sz w:val="20"/>
        </w:rP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hyperlink w:history="0" w:anchor="P138" w:tooltip="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статуса многодетной семьи при наличии в семье детей, достигших возраста 18 лет и обучающих...">
        <w:r>
          <w:rPr>
            <w:sz w:val="20"/>
            <w:color w:val="0000ff"/>
          </w:rPr>
          <w:t xml:space="preserve">9</w:t>
        </w:r>
      </w:hyperlink>
      <w:r>
        <w:rPr>
          <w:sz w:val="20"/>
        </w:rP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history="0" w:anchor="P139" w:tooltip="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
        <w:r>
          <w:rPr>
            <w:sz w:val="20"/>
            <w:color w:val="0000ff"/>
          </w:rPr>
          <w:t xml:space="preserve">10</w:t>
        </w:r>
      </w:hyperlink>
      <w:r>
        <w:rPr>
          <w:sz w:val="20"/>
        </w:rP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history="0" w:anchor="P96" w:tooltip="5. К заявлению прилагаются следующие документы:">
        <w:r>
          <w:rPr>
            <w:sz w:val="20"/>
            <w:color w:val="0000ff"/>
          </w:rPr>
          <w:t xml:space="preserve">пункта 5</w:t>
        </w:r>
      </w:hyperlink>
      <w:r>
        <w:rPr>
          <w:sz w:val="20"/>
        </w:rPr>
        <w:t xml:space="preserve"> Порядка);</w:t>
      </w:r>
    </w:p>
    <w:p>
      <w:pPr>
        <w:pStyle w:val="0"/>
        <w:jc w:val="both"/>
      </w:pPr>
      <w:r>
        <w:rPr>
          <w:sz w:val="20"/>
        </w:rPr>
        <w:t xml:space="preserve">(в ред. </w:t>
      </w:r>
      <w:hyperlink w:history="0" r:id="rId59"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rPr>
        <w:t xml:space="preserve"> Правительства Красноярского края от 30.05.2023 N 459-п)</w:t>
      </w:r>
    </w:p>
    <w:p>
      <w:pPr>
        <w:pStyle w:val="0"/>
        <w:spacing w:before="200" w:line-rule="auto"/>
        <w:ind w:firstLine="540"/>
        <w:jc w:val="both"/>
      </w:pPr>
      <w:r>
        <w:rPr>
          <w:sz w:val="20"/>
        </w:rPr>
        <w:t xml:space="preserve">3) представление заявления с прилагаемыми к нему документами, указанными в </w:t>
      </w:r>
      <w:hyperlink w:history="0" w:anchor="P96" w:tooltip="5. К заявлению прилагаются следующие документы:">
        <w:r>
          <w:rPr>
            <w:sz w:val="20"/>
            <w:color w:val="0000ff"/>
          </w:rPr>
          <w:t xml:space="preserve">пункте 5</w:t>
        </w:r>
      </w:hyperlink>
      <w:r>
        <w:rPr>
          <w:sz w:val="20"/>
        </w:rPr>
        <w:t xml:space="preserve"> Порядка, с нарушением срока, установленного </w:t>
      </w:r>
      <w:hyperlink w:history="0" w:anchor="P54" w:tooltip="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4) выявление факта представления заявителем документов, содержащих недостоверные сведения.</w:t>
      </w:r>
    </w:p>
    <w:p>
      <w:pPr>
        <w:pStyle w:val="0"/>
        <w:spacing w:before="200" w:line-rule="auto"/>
        <w:ind w:firstLine="540"/>
        <w:jc w:val="both"/>
      </w:pPr>
      <w:r>
        <w:rPr>
          <w:sz w:val="20"/>
        </w:rPr>
        <w:t xml:space="preserve">17. Уполномоченный орган:</w:t>
      </w:r>
    </w:p>
    <w:p>
      <w:pPr>
        <w:pStyle w:val="0"/>
        <w:spacing w:before="200" w:line-rule="auto"/>
        <w:ind w:firstLine="540"/>
        <w:jc w:val="both"/>
      </w:pPr>
      <w:r>
        <w:rPr>
          <w:sz w:val="20"/>
        </w:rPr>
        <w:t xml:space="preserve">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pPr>
        <w:pStyle w:val="0"/>
        <w:spacing w:before="200" w:line-rule="auto"/>
        <w:ind w:firstLine="540"/>
        <w:jc w:val="both"/>
      </w:pPr>
      <w:r>
        <w:rPr>
          <w:sz w:val="20"/>
        </w:rPr>
        <w:t xml:space="preserve">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 принятом решении способом, указанным в заявлении.</w:t>
      </w:r>
    </w:p>
    <w:p>
      <w:pPr>
        <w:pStyle w:val="0"/>
        <w:spacing w:before="200" w:line-rule="auto"/>
        <w:ind w:firstLine="540"/>
        <w:jc w:val="both"/>
      </w:pPr>
      <w:r>
        <w:rPr>
          <w:sz w:val="20"/>
        </w:rPr>
        <w:t xml:space="preserve">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pPr>
        <w:pStyle w:val="0"/>
        <w:spacing w:before="200" w:line-rule="auto"/>
        <w:ind w:firstLine="540"/>
        <w:jc w:val="both"/>
      </w:pPr>
      <w:r>
        <w:rPr>
          <w:sz w:val="20"/>
        </w:rPr>
        <w:t xml:space="preserve">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не позднее чем за 5 рабочих дней до начала оздоровительной смены в лагере с дневным пребыванием детей.</w:t>
      </w:r>
    </w:p>
    <w:p>
      <w:pPr>
        <w:pStyle w:val="0"/>
        <w:spacing w:before="200" w:line-rule="auto"/>
        <w:ind w:firstLine="540"/>
        <w:jc w:val="both"/>
      </w:pPr>
      <w:r>
        <w:rPr>
          <w:sz w:val="20"/>
        </w:rPr>
        <w:t xml:space="preserve">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 по выбору заявителя в муниципальную образовательную организацию, уполномоченный орган лично либо направляется почтовым отправлением с уведомлением о вручении и описью вложения, либо направляется в виде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pPr>
        <w:pStyle w:val="0"/>
        <w:spacing w:before="200" w:line-rule="auto"/>
        <w:ind w:firstLine="540"/>
        <w:jc w:val="both"/>
      </w:pPr>
      <w:r>
        <w:rPr>
          <w:sz w:val="20"/>
        </w:rPr>
        <w:t xml:space="preserve">Отказ, направляемый в электронной форме, подписывается усиленной квалифицированной электронной подписью в соответствии с </w:t>
      </w:r>
      <w:hyperlink w:history="0" r:id="rId60"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N 852. Направленный в электронной форме отказ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6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N 33.</w:t>
      </w:r>
    </w:p>
    <w:p>
      <w:pPr>
        <w:pStyle w:val="0"/>
        <w:spacing w:before="200" w:line-rule="auto"/>
        <w:ind w:firstLine="540"/>
        <w:jc w:val="both"/>
      </w:pPr>
      <w:r>
        <w:rPr>
          <w:sz w:val="20"/>
        </w:rPr>
        <w:t xml:space="preserve">При поступлении отказа, подписанного усиленной квалифицированной электронной подписью или простой электронной подписью, муниципальная образовательная организация, уполномоченный орган проводят процедуру проверки подписи в порядке и сроки, установленные </w:t>
      </w:r>
      <w:hyperlink w:history="0" w:anchor="P147" w:tooltip="10. При поступлении заявления и прилагаемых к нему документов, подписанных простой электронной подписью или усиленной квалифицированной электронной подписью, муниципальная образовательная организация, уполномоченный орган в срок не позднее 2 дней со дня регистрации заявления с прилагаемыми к нему документами проводя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Муниципальная образовательная организация в течение 3 рабочих дней со дня поступления отказа (за исключением случая поступления отказа в электронной форме) направляет его в уполномоченный орган.</w:t>
      </w:r>
    </w:p>
    <w:p>
      <w:pPr>
        <w:pStyle w:val="0"/>
        <w:spacing w:before="200" w:line-rule="auto"/>
        <w:ind w:firstLine="540"/>
        <w:jc w:val="both"/>
      </w:pPr>
      <w:r>
        <w:rPr>
          <w:sz w:val="20"/>
        </w:rPr>
        <w:t xml:space="preserve">В случае поступления в муниципальную образовательную организацию отказа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квалифицированной электронной подписи, муниципальная образовательная организация направляет отказ в уполномоченный орган в течение 3 дней со дня завершения проведения такой проверки.</w:t>
      </w:r>
    </w:p>
    <w:p>
      <w:pPr>
        <w:pStyle w:val="0"/>
        <w:spacing w:before="200" w:line-rule="auto"/>
        <w:ind w:firstLine="540"/>
        <w:jc w:val="both"/>
      </w:pPr>
      <w:r>
        <w:rPr>
          <w:sz w:val="20"/>
        </w:rPr>
        <w:t xml:space="preserve">Уполномоченный орган:</w:t>
      </w:r>
    </w:p>
    <w:p>
      <w:pPr>
        <w:pStyle w:val="0"/>
        <w:spacing w:before="200" w:line-rule="auto"/>
        <w:ind w:firstLine="540"/>
        <w:jc w:val="both"/>
      </w:pPr>
      <w:r>
        <w:rPr>
          <w:sz w:val="20"/>
        </w:rPr>
        <w:t xml:space="preserve">в течение 3 рабочих дней со дня получения отказа вносит соответствующие изменения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00" w:line-rule="auto"/>
        <w:ind w:firstLine="540"/>
        <w:jc w:val="both"/>
      </w:pPr>
      <w:r>
        <w:rPr>
          <w:sz w:val="20"/>
        </w:rPr>
        <w:t xml:space="preserve">в течение 3 рабочих дней со дня внесения изменений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муниципальную образовательную организацию, направляет в муниципальную образовательную организацию уведомление об этом в целях последующего уведомления ею заявителя, представившего отказ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pPr>
        <w:pStyle w:val="0"/>
        <w:spacing w:before="200" w:line-rule="auto"/>
        <w:ind w:firstLine="540"/>
        <w:jc w:val="both"/>
      </w:pPr>
      <w:r>
        <w:rPr>
          <w:sz w:val="20"/>
        </w:rPr>
        <w:t xml:space="preserve">в течение 3 рабочих дней со дня внесения изменений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уполномоченный орган, направляет заявителю, представившему отказ в уполномоченный орган, уведомление об этом способом, указанным в заявлении.</w:t>
      </w:r>
    </w:p>
    <w:p>
      <w:pPr>
        <w:pStyle w:val="0"/>
        <w:spacing w:before="200" w:line-rule="auto"/>
        <w:ind w:firstLine="540"/>
        <w:jc w:val="both"/>
      </w:pPr>
      <w:r>
        <w:rPr>
          <w:sz w:val="20"/>
        </w:rPr>
        <w:t xml:space="preserve">19. При изменении доходов и (или) состава семьи заявитель обязан не позднее чем в трехмесячный срок сообщить об этом уполномоченному органу, принявшему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обеспечения двухразовым</w:t>
      </w:r>
    </w:p>
    <w:p>
      <w:pPr>
        <w:pStyle w:val="0"/>
        <w:jc w:val="right"/>
      </w:pPr>
      <w:r>
        <w:rPr>
          <w:sz w:val="20"/>
        </w:rPr>
        <w:t xml:space="preserve">питанием детей, посещающих</w:t>
      </w:r>
    </w:p>
    <w:p>
      <w:pPr>
        <w:pStyle w:val="0"/>
        <w:jc w:val="right"/>
      </w:pPr>
      <w:r>
        <w:rPr>
          <w:sz w:val="20"/>
        </w:rPr>
        <w:t xml:space="preserve">лагеря с дневным пребыванием детей,</w:t>
      </w:r>
    </w:p>
    <w:p>
      <w:pPr>
        <w:pStyle w:val="0"/>
        <w:jc w:val="right"/>
      </w:pPr>
      <w:r>
        <w:rPr>
          <w:sz w:val="20"/>
        </w:rPr>
        <w:t xml:space="preserve">организованные муниципальными</w:t>
      </w:r>
    </w:p>
    <w:p>
      <w:pPr>
        <w:pStyle w:val="0"/>
        <w:jc w:val="right"/>
      </w:pPr>
      <w:r>
        <w:rPr>
          <w:sz w:val="20"/>
        </w:rPr>
        <w:t xml:space="preserve">образовательными организациями,</w:t>
      </w:r>
    </w:p>
    <w:p>
      <w:pPr>
        <w:pStyle w:val="0"/>
        <w:jc w:val="right"/>
      </w:pPr>
      <w:r>
        <w:rPr>
          <w:sz w:val="20"/>
        </w:rPr>
        <w:t xml:space="preserve">осуществляющими организацию отдыха</w:t>
      </w:r>
    </w:p>
    <w:p>
      <w:pPr>
        <w:pStyle w:val="0"/>
        <w:jc w:val="right"/>
      </w:pPr>
      <w:r>
        <w:rPr>
          <w:sz w:val="20"/>
        </w:rPr>
        <w:t xml:space="preserve">и оздоровления обучающихся</w:t>
      </w:r>
    </w:p>
    <w:p>
      <w:pPr>
        <w:pStyle w:val="0"/>
        <w:jc w:val="right"/>
      </w:pPr>
      <w:r>
        <w:rPr>
          <w:sz w:val="20"/>
        </w:rPr>
        <w:t xml:space="preserve">в каникулярное время,</w:t>
      </w:r>
    </w:p>
    <w:p>
      <w:pPr>
        <w:pStyle w:val="0"/>
        <w:jc w:val="right"/>
      </w:pPr>
      <w:r>
        <w:rPr>
          <w:sz w:val="20"/>
        </w:rPr>
        <w:t xml:space="preserve">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30.05.2023 N 459-п)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pPr>
            <w:r>
              <w:rPr>
                <w:sz w:val="20"/>
              </w:rPr>
              <w:t xml:space="preserve">Руководителю ____________________________</w:t>
            </w:r>
          </w:p>
          <w:p>
            <w:pPr>
              <w:pStyle w:val="0"/>
            </w:pPr>
            <w:r>
              <w:rPr>
                <w:sz w:val="20"/>
              </w:rPr>
              <w:t xml:space="preserve">_________________________________________</w:t>
            </w:r>
          </w:p>
          <w:p>
            <w:pPr>
              <w:pStyle w:val="0"/>
              <w:jc w:val="center"/>
            </w:pPr>
            <w:r>
              <w:rPr>
                <w:sz w:val="20"/>
              </w:rPr>
              <w:t xml:space="preserve">(наименование исполнительно-распорядительного органа местного самоуправления муниципального района, муниципального округа или городского округа Красноярского края)</w:t>
            </w:r>
          </w:p>
          <w:p>
            <w:pPr>
              <w:pStyle w:val="0"/>
            </w:pPr>
            <w:r>
              <w:rPr>
                <w:sz w:val="20"/>
              </w:rPr>
              <w:t xml:space="preserve">_________________________________________</w:t>
            </w:r>
          </w:p>
          <w:p>
            <w:pPr>
              <w:pStyle w:val="0"/>
              <w:jc w:val="center"/>
            </w:pPr>
            <w:r>
              <w:rPr>
                <w:sz w:val="20"/>
              </w:rPr>
              <w:t xml:space="preserve">(инициалы, фамилия руководителя)</w:t>
            </w:r>
          </w:p>
          <w:p>
            <w:pPr>
              <w:pStyle w:val="0"/>
            </w:pPr>
            <w:r>
              <w:rPr>
                <w:sz w:val="20"/>
              </w:rPr>
              <w:t xml:space="preserve">_________________________________________,</w:t>
            </w:r>
          </w:p>
          <w:p>
            <w:pPr>
              <w:pStyle w:val="0"/>
              <w:jc w:val="center"/>
            </w:pPr>
            <w:r>
              <w:rPr>
                <w:sz w:val="20"/>
              </w:rPr>
              <w:t xml:space="preserve">(фамилия, имя, отчество (последнее при наличии) заявителя </w:t>
            </w:r>
            <w:hyperlink w:history="0" w:anchor="P330" w:tooltip="&lt;1&gt; В соответствии с пунктом 4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равительством Красноярского края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
              <w:r>
                <w:rPr>
                  <w:sz w:val="20"/>
                  <w:color w:val="0000ff"/>
                </w:rPr>
                <w:t xml:space="preserve">&lt;1&gt;</w:t>
              </w:r>
            </w:hyperlink>
            <w:r>
              <w:rPr>
                <w:sz w:val="20"/>
              </w:rPr>
              <w:t xml:space="preserve">)</w:t>
            </w:r>
          </w:p>
          <w:p>
            <w:pPr>
              <w:pStyle w:val="0"/>
            </w:pPr>
            <w:r>
              <w:rPr>
                <w:sz w:val="20"/>
              </w:rPr>
              <w:t xml:space="preserve">проживающего (ей) по адресу _______________</w:t>
            </w:r>
          </w:p>
          <w:p>
            <w:pPr>
              <w:pStyle w:val="0"/>
              <w:jc w:val="both"/>
            </w:pPr>
            <w:r>
              <w:rPr>
                <w:sz w:val="20"/>
              </w:rPr>
              <w:t xml:space="preserve">_________________________________________</w:t>
            </w:r>
          </w:p>
          <w:p>
            <w:pPr>
              <w:pStyle w:val="0"/>
              <w:jc w:val="center"/>
            </w:pPr>
            <w:r>
              <w:rPr>
                <w:sz w:val="20"/>
              </w:rPr>
              <w:t xml:space="preserve">(почтовый адрес места жительства)</w:t>
            </w:r>
          </w:p>
          <w:p>
            <w:pPr>
              <w:pStyle w:val="0"/>
              <w:jc w:val="both"/>
            </w:pPr>
            <w:r>
              <w:rPr>
                <w:sz w:val="20"/>
              </w:rPr>
              <w:t xml:space="preserve">_________________________________________</w:t>
            </w:r>
          </w:p>
          <w:p>
            <w:pPr>
              <w:pStyle w:val="0"/>
              <w:jc w:val="center"/>
            </w:pPr>
            <w:r>
              <w:rPr>
                <w:sz w:val="20"/>
              </w:rPr>
              <w:t xml:space="preserve">(номер телефона, электронный адрес</w:t>
            </w:r>
          </w:p>
          <w:p>
            <w:pPr>
              <w:pStyle w:val="0"/>
              <w:jc w:val="center"/>
            </w:pPr>
            <w:r>
              <w:rPr>
                <w:sz w:val="20"/>
              </w:rPr>
              <w:t xml:space="preserve">(при наличии)</w:t>
            </w:r>
          </w:p>
        </w:tc>
      </w:tr>
    </w:tbl>
    <w:p>
      <w:pPr>
        <w:pStyle w:val="0"/>
        <w:jc w:val="both"/>
      </w:pPr>
      <w:r>
        <w:rPr>
          <w:sz w:val="20"/>
        </w:rPr>
      </w:r>
    </w:p>
    <w:bookmarkStart w:id="223" w:name="P223"/>
    <w:bookmarkEnd w:id="223"/>
    <w:p>
      <w:pPr>
        <w:pStyle w:val="1"/>
        <w:jc w:val="both"/>
      </w:pPr>
      <w:r>
        <w:rPr>
          <w:sz w:val="20"/>
        </w:rPr>
        <w:t xml:space="preserve">                                 Заявление</w:t>
      </w:r>
    </w:p>
    <w:p>
      <w:pPr>
        <w:pStyle w:val="1"/>
        <w:jc w:val="both"/>
      </w:pPr>
      <w:r>
        <w:rPr>
          <w:sz w:val="20"/>
        </w:rPr>
        <w:t xml:space="preserve">            об обеспечении двухразовым питанием за счет средств</w:t>
      </w:r>
    </w:p>
    <w:p>
      <w:pPr>
        <w:pStyle w:val="1"/>
        <w:jc w:val="both"/>
      </w:pPr>
      <w:r>
        <w:rPr>
          <w:sz w:val="20"/>
        </w:rPr>
        <w:t xml:space="preserve">            краевого бюджета детей, посещающих лагеря с дневным</w:t>
      </w:r>
    </w:p>
    <w:p>
      <w:pPr>
        <w:pStyle w:val="1"/>
        <w:jc w:val="both"/>
      </w:pPr>
      <w:r>
        <w:rPr>
          <w:sz w:val="20"/>
        </w:rPr>
        <w:t xml:space="preserve">             пребыванием детей, организованные муниципальными</w:t>
      </w:r>
    </w:p>
    <w:p>
      <w:pPr>
        <w:pStyle w:val="1"/>
        <w:jc w:val="both"/>
      </w:pPr>
      <w:r>
        <w:rPr>
          <w:sz w:val="20"/>
        </w:rPr>
        <w:t xml:space="preserve">        образовательными организациями, осуществляющими организацию</w:t>
      </w:r>
    </w:p>
    <w:p>
      <w:pPr>
        <w:pStyle w:val="1"/>
        <w:jc w:val="both"/>
      </w:pPr>
      <w:r>
        <w:rPr>
          <w:sz w:val="20"/>
        </w:rPr>
        <w:t xml:space="preserve">          отдыха и оздоровления обучающихся в каникулярное время,</w:t>
      </w:r>
    </w:p>
    <w:p>
      <w:pPr>
        <w:pStyle w:val="1"/>
        <w:jc w:val="both"/>
      </w:pPr>
      <w:r>
        <w:rPr>
          <w:sz w:val="20"/>
        </w:rPr>
        <w:t xml:space="preserve">                            без взимания платы</w:t>
      </w:r>
    </w:p>
    <w:p>
      <w:pPr>
        <w:pStyle w:val="1"/>
        <w:jc w:val="both"/>
      </w:pPr>
      <w:r>
        <w:rPr>
          <w:sz w:val="20"/>
        </w:rPr>
      </w:r>
    </w:p>
    <w:bookmarkStart w:id="231" w:name="P231"/>
    <w:bookmarkEnd w:id="231"/>
    <w:p>
      <w:pPr>
        <w:pStyle w:val="1"/>
        <w:jc w:val="both"/>
      </w:pPr>
      <w:r>
        <w:rPr>
          <w:sz w:val="20"/>
        </w:rPr>
        <w:t xml:space="preserve">    1.  Прошу  обеспечить  двухразовым  питанием без взимания платы ребенка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при наличии),</w:t>
      </w:r>
    </w:p>
    <w:p>
      <w:pPr>
        <w:pStyle w:val="1"/>
        <w:jc w:val="both"/>
      </w:pPr>
      <w:r>
        <w:rPr>
          <w:sz w:val="20"/>
        </w:rPr>
        <w:t xml:space="preserve">      фамилия, которая была при рождении (в случае изменения фамилии)</w:t>
      </w:r>
    </w:p>
    <w:p>
      <w:pPr>
        <w:pStyle w:val="1"/>
        <w:jc w:val="both"/>
      </w:pPr>
      <w:r>
        <w:rPr>
          <w:sz w:val="20"/>
        </w:rPr>
        <w:t xml:space="preserve">__________________________________________________________________________,</w:t>
      </w:r>
    </w:p>
    <w:p>
      <w:pPr>
        <w:pStyle w:val="1"/>
        <w:jc w:val="both"/>
      </w:pPr>
      <w:r>
        <w:rPr>
          <w:sz w:val="20"/>
        </w:rPr>
        <w:t xml:space="preserve">                              (дата рождения)</w:t>
      </w:r>
    </w:p>
    <w:p>
      <w:pPr>
        <w:pStyle w:val="1"/>
        <w:jc w:val="both"/>
      </w:pPr>
      <w:r>
        <w:rPr>
          <w:sz w:val="20"/>
        </w:rPr>
        <w:t xml:space="preserve">__________________________________________________________________________,</w:t>
      </w:r>
    </w:p>
    <w:p>
      <w:pPr>
        <w:pStyle w:val="1"/>
        <w:jc w:val="both"/>
      </w:pPr>
      <w:r>
        <w:rPr>
          <w:sz w:val="20"/>
        </w:rPr>
        <w:t xml:space="preserve">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(пол)</w:t>
      </w:r>
    </w:p>
    <w:p>
      <w:pPr>
        <w:pStyle w:val="1"/>
        <w:jc w:val="both"/>
      </w:pPr>
      <w:r>
        <w:rPr>
          <w:sz w:val="20"/>
        </w:rPr>
        <w:t xml:space="preserve">__________________________________________________________________________,</w:t>
      </w:r>
    </w:p>
    <w:p>
      <w:pPr>
        <w:pStyle w:val="1"/>
        <w:jc w:val="both"/>
      </w:pPr>
      <w:r>
        <w:rPr>
          <w:sz w:val="20"/>
        </w:rPr>
        <w:t xml:space="preserve">                               (гражданство)</w:t>
      </w:r>
    </w:p>
    <w:p>
      <w:pPr>
        <w:pStyle w:val="1"/>
        <w:jc w:val="both"/>
      </w:pPr>
      <w:r>
        <w:rPr>
          <w:sz w:val="20"/>
        </w:rPr>
        <w:t xml:space="preserve">__________________________________________________________________________,</w:t>
      </w:r>
    </w:p>
    <w:p>
      <w:pPr>
        <w:pStyle w:val="1"/>
        <w:jc w:val="both"/>
      </w:pPr>
      <w:r>
        <w:rPr>
          <w:sz w:val="20"/>
        </w:rPr>
        <w:t xml:space="preserve">                     (почтовый адрес места жительства)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документа, удостоверяющего личность,</w:t>
      </w:r>
    </w:p>
    <w:p>
      <w:pPr>
        <w:pStyle w:val="1"/>
        <w:jc w:val="both"/>
      </w:pPr>
      <w:r>
        <w:rPr>
          <w:sz w:val="20"/>
        </w:rPr>
        <w:t xml:space="preserve">__________________________________________________________________________,</w:t>
      </w:r>
    </w:p>
    <w:p>
      <w:pPr>
        <w:pStyle w:val="1"/>
        <w:jc w:val="both"/>
      </w:pPr>
      <w:r>
        <w:rPr>
          <w:sz w:val="20"/>
        </w:rPr>
        <w:t xml:space="preserve">   серия и номер документа, дата выдачи, наименование выдавшего органа)</w:t>
      </w:r>
    </w:p>
    <w:p>
      <w:pPr>
        <w:pStyle w:val="1"/>
        <w:jc w:val="both"/>
      </w:pPr>
      <w:r>
        <w:rPr>
          <w:sz w:val="20"/>
        </w:rPr>
        <w:t xml:space="preserve">обучающегося в ____________________________________________________________</w:t>
      </w:r>
    </w:p>
    <w:p>
      <w:pPr>
        <w:pStyle w:val="1"/>
        <w:jc w:val="both"/>
      </w:pPr>
      <w:r>
        <w:rPr>
          <w:sz w:val="20"/>
        </w:rPr>
        <w:t xml:space="preserve">                     (наименование образовательной организации)</w:t>
      </w:r>
    </w:p>
    <w:p>
      <w:pPr>
        <w:pStyle w:val="1"/>
        <w:jc w:val="both"/>
      </w:pPr>
      <w:r>
        <w:rPr>
          <w:sz w:val="20"/>
        </w:rPr>
        <w:t xml:space="preserve">и   посещающего   лагерь   с   дневным  пребыванием  детей,  организованный</w:t>
      </w:r>
    </w:p>
    <w:p>
      <w:pPr>
        <w:pStyle w:val="1"/>
        <w:jc w:val="both"/>
      </w:pPr>
      <w:r>
        <w:rPr>
          <w:sz w:val="20"/>
        </w:rPr>
        <w:t xml:space="preserve">муниципальной   образовательной  организацией,  осуществляющей  организацию</w:t>
      </w:r>
    </w:p>
    <w:p>
      <w:pPr>
        <w:pStyle w:val="1"/>
        <w:jc w:val="both"/>
      </w:pPr>
      <w:r>
        <w:rPr>
          <w:sz w:val="20"/>
        </w:rPr>
        <w:t xml:space="preserve">отдыха и оздоровления обучающихся в каникулярное время (далее - обеспечение</w:t>
      </w:r>
    </w:p>
    <w:p>
      <w:pPr>
        <w:pStyle w:val="1"/>
        <w:jc w:val="both"/>
      </w:pPr>
      <w:r>
        <w:rPr>
          <w:sz w:val="20"/>
        </w:rPr>
        <w:t xml:space="preserve">двухразовым питанием).</w:t>
      </w:r>
    </w:p>
    <w:p>
      <w:pPr>
        <w:pStyle w:val="1"/>
        <w:jc w:val="both"/>
      </w:pPr>
      <w:r>
        <w:rPr>
          <w:sz w:val="20"/>
        </w:rPr>
        <w:t xml:space="preserve">    2.  Уведомление  о принятом решении об обеспечении двухразовым питанием</w:t>
      </w:r>
    </w:p>
    <w:p>
      <w:pPr>
        <w:pStyle w:val="1"/>
        <w:jc w:val="both"/>
      </w:pPr>
      <w:r>
        <w:rPr>
          <w:sz w:val="20"/>
        </w:rPr>
        <w:t xml:space="preserve">(об  отказе  в  обеспечении  двухразовым  питанием), о внесении изменений в</w:t>
      </w:r>
    </w:p>
    <w:p>
      <w:pPr>
        <w:pStyle w:val="1"/>
        <w:jc w:val="both"/>
      </w:pPr>
      <w:r>
        <w:rPr>
          <w:sz w:val="20"/>
        </w:rPr>
        <w:t xml:space="preserve">решение  об  обеспечении  двухразовым  питанием в случае представления мной</w:t>
      </w:r>
    </w:p>
    <w:p>
      <w:pPr>
        <w:pStyle w:val="1"/>
        <w:jc w:val="both"/>
      </w:pPr>
      <w:r>
        <w:rPr>
          <w:sz w:val="20"/>
        </w:rPr>
        <w:t xml:space="preserve">письменного  отказа  от  обеспечения  двухразовым  питанием прошу направить</w:t>
      </w:r>
    </w:p>
    <w:p>
      <w:pPr>
        <w:pStyle w:val="1"/>
        <w:jc w:val="both"/>
      </w:pPr>
      <w:r>
        <w:rPr>
          <w:sz w:val="20"/>
        </w:rPr>
        <w:t xml:space="preserve">(нужное отметить знаком "V" с указанием реквизитов):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pPr>
            <w:r>
              <w:rPr>
                <w:sz w:val="20"/>
              </w:rPr>
            </w:r>
          </w:p>
        </w:tc>
        <w:tc>
          <w:tcPr>
            <w:tcW w:w="8504" w:type="dxa"/>
          </w:tcPr>
          <w:p>
            <w:pPr>
              <w:pStyle w:val="0"/>
              <w:jc w:val="both"/>
            </w:pPr>
            <w:r>
              <w:rPr>
                <w:sz w:val="20"/>
              </w:rPr>
              <w:t xml:space="preserve">по почтовому адресу: ___________________________________________________</w:t>
            </w:r>
          </w:p>
          <w:p>
            <w:pPr>
              <w:pStyle w:val="0"/>
              <w:jc w:val="center"/>
            </w:pPr>
            <w:r>
              <w:rPr>
                <w:sz w:val="20"/>
              </w:rPr>
              <w:t xml:space="preserve">(почтовый адрес)</w:t>
            </w:r>
          </w:p>
        </w:tc>
      </w:tr>
      <w:tr>
        <w:tc>
          <w:tcPr>
            <w:tcW w:w="567" w:type="dxa"/>
          </w:tcPr>
          <w:p>
            <w:pPr>
              <w:pStyle w:val="0"/>
            </w:pPr>
            <w:r>
              <w:rPr>
                <w:sz w:val="20"/>
              </w:rPr>
            </w:r>
          </w:p>
        </w:tc>
        <w:tc>
          <w:tcPr>
            <w:tcW w:w="8504" w:type="dxa"/>
          </w:tcPr>
          <w:p>
            <w:pPr>
              <w:pStyle w:val="0"/>
              <w:jc w:val="both"/>
            </w:pPr>
            <w:r>
              <w:rPr>
                <w:sz w:val="20"/>
              </w:rPr>
              <w:t xml:space="preserve">на адрес электронной почты: ____________________________________________</w:t>
            </w:r>
          </w:p>
          <w:p>
            <w:pPr>
              <w:pStyle w:val="0"/>
              <w:jc w:val="center"/>
            </w:pPr>
            <w:r>
              <w:rPr>
                <w:sz w:val="20"/>
              </w:rPr>
              <w:t xml:space="preserve">(адрес электронной почты)</w:t>
            </w:r>
          </w:p>
        </w:tc>
      </w:tr>
      <w:tr>
        <w:tc>
          <w:tcPr>
            <w:tcW w:w="567" w:type="dxa"/>
          </w:tcPr>
          <w:p>
            <w:pPr>
              <w:pStyle w:val="0"/>
            </w:pPr>
            <w:r>
              <w:rPr>
                <w:sz w:val="20"/>
              </w:rPr>
            </w:r>
          </w:p>
        </w:tc>
        <w:tc>
          <w:tcPr>
            <w:tcW w:w="8504" w:type="dxa"/>
          </w:tcPr>
          <w:p>
            <w:pPr>
              <w:pStyle w:val="0"/>
            </w:pPr>
            <w:r>
              <w:rPr>
                <w:sz w:val="20"/>
              </w:rPr>
              <w:t xml:space="preserve">в личный кабинет в федеральной государственной информационной системе "Единый портал государственных и муниципальных услуг (функций)"</w:t>
            </w:r>
          </w:p>
        </w:tc>
      </w:tr>
      <w:tr>
        <w:tc>
          <w:tcPr>
            <w:tcW w:w="567" w:type="dxa"/>
          </w:tcPr>
          <w:p>
            <w:pPr>
              <w:pStyle w:val="0"/>
            </w:pPr>
            <w:r>
              <w:rPr>
                <w:sz w:val="20"/>
              </w:rPr>
            </w:r>
          </w:p>
        </w:tc>
        <w:tc>
          <w:tcPr>
            <w:tcW w:w="8504" w:type="dxa"/>
          </w:tcPr>
          <w:p>
            <w:pPr>
              <w:pStyle w:val="0"/>
            </w:pPr>
            <w:r>
              <w:rPr>
                <w:sz w:val="20"/>
              </w:rPr>
              <w:t xml:space="preserve">в личный кабинет на краевом портале государственных и муниципальных услуг</w:t>
            </w:r>
          </w:p>
        </w:tc>
      </w:tr>
    </w:tbl>
    <w:p>
      <w:pPr>
        <w:pStyle w:val="0"/>
        <w:jc w:val="both"/>
      </w:pPr>
      <w:r>
        <w:rPr>
          <w:sz w:val="20"/>
        </w:rPr>
      </w:r>
    </w:p>
    <w:bookmarkStart w:id="272" w:name="P272"/>
    <w:bookmarkEnd w:id="272"/>
    <w:p>
      <w:pPr>
        <w:pStyle w:val="0"/>
        <w:ind w:firstLine="540"/>
        <w:jc w:val="both"/>
      </w:pPr>
      <w:r>
        <w:rPr>
          <w:sz w:val="20"/>
        </w:rPr>
        <w:t xml:space="preserve">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history="0" w:anchor="P331" w:tooltip="&lt;2&gt; Пункт 3 заявления заполняется в случае представления заявления с документами в электронной форме.">
        <w:r>
          <w:rPr>
            <w:sz w:val="20"/>
            <w:color w:val="0000ff"/>
          </w:rPr>
          <w:t xml:space="preserve">&lt;2&gt;</w:t>
        </w:r>
      </w:hyperlink>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pPr>
            <w:r>
              <w:rPr>
                <w:sz w:val="20"/>
              </w:rPr>
            </w:r>
          </w:p>
        </w:tc>
        <w:tc>
          <w:tcPr>
            <w:tcW w:w="8504" w:type="dxa"/>
          </w:tcPr>
          <w:p>
            <w:pPr>
              <w:pStyle w:val="0"/>
              <w:jc w:val="both"/>
            </w:pPr>
            <w:r>
              <w:rPr>
                <w:sz w:val="20"/>
              </w:rPr>
              <w:t xml:space="preserve">на адрес электронной почты: ____________________________________________</w:t>
            </w:r>
          </w:p>
          <w:p>
            <w:pPr>
              <w:pStyle w:val="0"/>
              <w:jc w:val="center"/>
            </w:pPr>
            <w:r>
              <w:rPr>
                <w:sz w:val="20"/>
              </w:rPr>
              <w:t xml:space="preserve">(адрес электронной почты)</w:t>
            </w:r>
          </w:p>
        </w:tc>
      </w:tr>
      <w:tr>
        <w:tc>
          <w:tcPr>
            <w:tcW w:w="567" w:type="dxa"/>
          </w:tcPr>
          <w:p>
            <w:pPr>
              <w:pStyle w:val="0"/>
            </w:pPr>
            <w:r>
              <w:rPr>
                <w:sz w:val="20"/>
              </w:rPr>
            </w:r>
          </w:p>
        </w:tc>
        <w:tc>
          <w:tcPr>
            <w:tcW w:w="8504" w:type="dxa"/>
          </w:tcPr>
          <w:p>
            <w:pPr>
              <w:pStyle w:val="0"/>
            </w:pPr>
            <w:r>
              <w:rPr>
                <w:sz w:val="20"/>
              </w:rPr>
              <w:t xml:space="preserve">в личный кабинет в федеральной государственной информационной системе "Единый портал государственных и муниципальных услуг (функций)"</w:t>
            </w:r>
          </w:p>
        </w:tc>
      </w:tr>
      <w:tr>
        <w:tc>
          <w:tcPr>
            <w:tcW w:w="567" w:type="dxa"/>
          </w:tcPr>
          <w:p>
            <w:pPr>
              <w:pStyle w:val="0"/>
            </w:pPr>
            <w:r>
              <w:rPr>
                <w:sz w:val="20"/>
              </w:rPr>
            </w:r>
          </w:p>
        </w:tc>
        <w:tc>
          <w:tcPr>
            <w:tcW w:w="8504" w:type="dxa"/>
          </w:tcPr>
          <w:p>
            <w:pPr>
              <w:pStyle w:val="0"/>
            </w:pPr>
            <w:r>
              <w:rPr>
                <w:sz w:val="20"/>
              </w:rPr>
              <w:t xml:space="preserve">в личный кабинет на краевом портале государственных и муниципальных услуг</w:t>
            </w:r>
          </w:p>
        </w:tc>
      </w:tr>
    </w:tbl>
    <w:p>
      <w:pPr>
        <w:pStyle w:val="0"/>
        <w:jc w:val="both"/>
      </w:pPr>
      <w:r>
        <w:rPr>
          <w:sz w:val="20"/>
        </w:rPr>
      </w:r>
    </w:p>
    <w:p>
      <w:pPr>
        <w:pStyle w:val="0"/>
        <w:ind w:firstLine="540"/>
        <w:jc w:val="both"/>
      </w:pPr>
      <w:r>
        <w:rPr>
          <w:sz w:val="20"/>
        </w:rPr>
        <w:t xml:space="preserve">4. Информация об открытии Фондом пенсионного и социального страхования Российской Федерации ребенку, указанному в </w:t>
      </w:r>
      <w:hyperlink w:history="0" w:anchor="P231" w:tooltip="    1.  Прошу  обеспечить  двухразовым  питанием без взимания платы ребенка">
        <w:r>
          <w:rPr>
            <w:sz w:val="20"/>
            <w:color w:val="0000ff"/>
          </w:rPr>
          <w:t xml:space="preserve">пункте 1</w:t>
        </w:r>
      </w:hyperlink>
      <w:r>
        <w:rPr>
          <w:sz w:val="20"/>
        </w:rPr>
        <w:t xml:space="preserve"> заявления, индивидуального лицевого счета (нужное отметить знаком "V" с указанием реквизитов):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pPr>
            <w:r>
              <w:rPr>
                <w:sz w:val="20"/>
              </w:rPr>
            </w:r>
          </w:p>
        </w:tc>
        <w:tc>
          <w:tcPr>
            <w:tcW w:w="8504" w:type="dxa"/>
          </w:tcPr>
          <w:p>
            <w:pPr>
              <w:pStyle w:val="0"/>
            </w:pPr>
            <w:r>
              <w:rPr>
                <w:sz w:val="20"/>
              </w:rPr>
              <w:t xml:space="preserve">в отношении ребенка открыт индивидуальный лицевой счет со следующим номером _____________________________________________________________</w:t>
            </w:r>
          </w:p>
          <w:p>
            <w:pPr>
              <w:pStyle w:val="0"/>
              <w:jc w:val="center"/>
            </w:pPr>
            <w:r>
              <w:rPr>
                <w:sz w:val="20"/>
              </w:rPr>
              <w:t xml:space="preserve">(указать страховой номер индивидуального лицевого счета)</w:t>
            </w:r>
          </w:p>
        </w:tc>
      </w:tr>
      <w:tr>
        <w:tc>
          <w:tcPr>
            <w:tcW w:w="567" w:type="dxa"/>
          </w:tcPr>
          <w:p>
            <w:pPr>
              <w:pStyle w:val="0"/>
            </w:pPr>
            <w:r>
              <w:rPr>
                <w:sz w:val="20"/>
              </w:rPr>
            </w:r>
          </w:p>
        </w:tc>
        <w:tc>
          <w:tcPr>
            <w:tcW w:w="8504" w:type="dxa"/>
          </w:tcPr>
          <w:p>
            <w:pPr>
              <w:pStyle w:val="0"/>
            </w:pPr>
            <w:r>
              <w:rPr>
                <w:sz w:val="20"/>
              </w:rPr>
              <w:t xml:space="preserve">в отношении ребенка не открыт индивидуальный лицевой счет</w:t>
            </w:r>
          </w:p>
        </w:tc>
      </w:tr>
    </w:tbl>
    <w:p>
      <w:pPr>
        <w:pStyle w:val="0"/>
        <w:jc w:val="both"/>
      </w:pPr>
      <w:r>
        <w:rPr>
          <w:sz w:val="20"/>
        </w:rPr>
      </w:r>
    </w:p>
    <w:bookmarkStart w:id="290" w:name="P290"/>
    <w:bookmarkEnd w:id="290"/>
    <w:p>
      <w:pPr>
        <w:pStyle w:val="1"/>
        <w:jc w:val="both"/>
      </w:pPr>
      <w:r>
        <w:rPr>
          <w:sz w:val="20"/>
        </w:rPr>
        <w:t xml:space="preserve">    5.   Сведения   о  составе  семьи  заявителя  (фамилия,  имя,  отчество</w:t>
      </w:r>
    </w:p>
    <w:p>
      <w:pPr>
        <w:pStyle w:val="1"/>
        <w:jc w:val="both"/>
      </w:pPr>
      <w:r>
        <w:rPr>
          <w:sz w:val="20"/>
        </w:rPr>
        <w:t xml:space="preserve">(последнее   при   наличии)  члена  семьи,  степень  родства  (свойства)  с</w:t>
      </w:r>
    </w:p>
    <w:p>
      <w:pPr>
        <w:pStyle w:val="1"/>
        <w:jc w:val="both"/>
      </w:pPr>
      <w:r>
        <w:rPr>
          <w:sz w:val="20"/>
        </w:rPr>
        <w:t xml:space="preserve">заявителем) </w:t>
      </w:r>
      <w:hyperlink w:history="0" w:anchor="P332" w:tooltip="&lt;3&gt; Пункт 5 заявления заполняется в случае обращения за обеспечением двухразовым питанием ребенка из категории, указанной в абзацах втором - четвертом пункта 2 Порядка, в целях определения среднедушевого дохода семьи, дающего право на обеспечение двухразовым питанием.">
        <w:r>
          <w:rPr>
            <w:sz w:val="20"/>
            <w:color w:val="0000ff"/>
          </w:rPr>
          <w:t xml:space="preserve">&lt;3&gt;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300" w:name="P300"/>
    <w:bookmarkEnd w:id="300"/>
    <w:p>
      <w:pPr>
        <w:pStyle w:val="1"/>
        <w:jc w:val="both"/>
      </w:pPr>
      <w:r>
        <w:rPr>
          <w:sz w:val="20"/>
        </w:rPr>
        <w:t xml:space="preserve">    6.  Сведения  о  доходах  заявителя  и  членов его семьи за 3 последних</w:t>
      </w:r>
    </w:p>
    <w:p>
      <w:pPr>
        <w:pStyle w:val="1"/>
        <w:jc w:val="both"/>
      </w:pPr>
      <w:r>
        <w:rPr>
          <w:sz w:val="20"/>
        </w:rPr>
        <w:t xml:space="preserve">календарных месяца, предшествующих месяцу подачи заявления </w:t>
      </w:r>
      <w:hyperlink w:history="0" w:anchor="P336" w:tooltip="&lt;4&gt; Пункт 6 заявления заполняется в случае обращения за обеспечением двухразовым питанием ребенка из категории, указанной в абзацах втором - четвертом пункта 2 Порядка, в целях определения среднедушевого дохода семьи, дающего право на обеспечение двухразовым питанием.">
        <w:r>
          <w:rPr>
            <w:sz w:val="20"/>
            <w:color w:val="0000ff"/>
          </w:rPr>
          <w:t xml:space="preserve">&lt;4&gt;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7. К заявлению прилагаю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8. Я, ________________________________________________________________,</w:t>
      </w:r>
    </w:p>
    <w:p>
      <w:pPr>
        <w:pStyle w:val="1"/>
        <w:jc w:val="both"/>
      </w:pPr>
      <w:r>
        <w:rPr>
          <w:sz w:val="20"/>
        </w:rPr>
        <w:t xml:space="preserve">             (фамилия, имя, отчество (последнее при наличии) заявителя)</w:t>
      </w:r>
    </w:p>
    <w:p>
      <w:pPr>
        <w:pStyle w:val="1"/>
        <w:jc w:val="both"/>
      </w:pPr>
      <w:r>
        <w:rPr>
          <w:sz w:val="20"/>
        </w:rPr>
        <w:t xml:space="preserve">руководствуясь  </w:t>
      </w:r>
      <w:hyperlink w:history="0" r:id="rId63"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w:t>
      </w:r>
    </w:p>
    <w:p>
      <w:pPr>
        <w:pStyle w:val="1"/>
        <w:jc w:val="both"/>
      </w:pPr>
      <w:r>
        <w:rPr>
          <w:sz w:val="20"/>
        </w:rPr>
        <w:t xml:space="preserve">персональных  данных",  выражаю  согласие  на  обработку  моих персональных</w:t>
      </w:r>
    </w:p>
    <w:p>
      <w:pPr>
        <w:pStyle w:val="1"/>
        <w:jc w:val="both"/>
      </w:pPr>
      <w:r>
        <w:rPr>
          <w:sz w:val="20"/>
        </w:rPr>
        <w:t xml:space="preserve">данных   и   моего  ребенка,  указанных  в  настоящем  заявлении,  а  также</w:t>
      </w:r>
    </w:p>
    <w:p>
      <w:pPr>
        <w:pStyle w:val="1"/>
        <w:jc w:val="both"/>
      </w:pPr>
      <w:r>
        <w:rPr>
          <w:sz w:val="20"/>
        </w:rPr>
        <w:t xml:space="preserve">документах, представленных с настоящим заявлением </w:t>
      </w:r>
      <w:hyperlink w:history="0" w:anchor="P338" w:tooltip="&lt;5&gt; При заполнении заявления в случае обращения за обеспечением двухразовым питанием ребенка из категории, указанной в абзацах втором - четвертом пункта 2 Порядка, в заявление также включается согласие на обработку персональных данных членов семьи заявителя, указанных в пункте 5 заявления.">
        <w:r>
          <w:rPr>
            <w:sz w:val="20"/>
            <w:color w:val="0000ff"/>
          </w:rPr>
          <w:t xml:space="preserve">&lt;5&gt;</w:t>
        </w:r>
      </w:hyperlink>
      <w:r>
        <w:rPr>
          <w:sz w:val="20"/>
        </w:rPr>
        <w:t xml:space="preserve">.</w:t>
      </w:r>
    </w:p>
    <w:p>
      <w:pPr>
        <w:pStyle w:val="1"/>
        <w:jc w:val="both"/>
      </w:pPr>
      <w:r>
        <w:rPr>
          <w:sz w:val="20"/>
        </w:rPr>
        <w:t xml:space="preserve">_________________   _______________________________________________________</w:t>
      </w:r>
    </w:p>
    <w:p>
      <w:pPr>
        <w:pStyle w:val="1"/>
        <w:jc w:val="both"/>
      </w:pPr>
      <w:r>
        <w:rPr>
          <w:sz w:val="20"/>
        </w:rPr>
        <w:t xml:space="preserve">     (дата)                       (подпись заявителя)</w:t>
      </w:r>
    </w:p>
    <w:p>
      <w:pPr>
        <w:pStyle w:val="1"/>
        <w:jc w:val="both"/>
      </w:pPr>
      <w:r>
        <w:rPr>
          <w:sz w:val="20"/>
        </w:rPr>
      </w:r>
    </w:p>
    <w:p>
      <w:pPr>
        <w:pStyle w:val="1"/>
        <w:jc w:val="both"/>
      </w:pPr>
      <w:r>
        <w:rPr>
          <w:sz w:val="20"/>
        </w:rPr>
      </w:r>
    </w:p>
    <w:p>
      <w:pPr>
        <w:pStyle w:val="1"/>
        <w:jc w:val="both"/>
      </w:pPr>
      <w:r>
        <w:rPr>
          <w:sz w:val="20"/>
        </w:rPr>
        <w:t xml:space="preserve">"__" ____________ 20__ года            _____________/_________________</w:t>
      </w:r>
    </w:p>
    <w:p>
      <w:pPr>
        <w:pStyle w:val="1"/>
        <w:jc w:val="both"/>
      </w:pPr>
      <w:r>
        <w:rPr>
          <w:sz w:val="20"/>
        </w:rPr>
        <w:t xml:space="preserve">                                         (подпись)     (расшифровка)</w:t>
      </w:r>
    </w:p>
    <w:p>
      <w:pPr>
        <w:pStyle w:val="0"/>
        <w:ind w:firstLine="540"/>
        <w:jc w:val="both"/>
      </w:pPr>
      <w:r>
        <w:rPr>
          <w:sz w:val="20"/>
        </w:rPr>
        <w:t xml:space="preserve">--------------------------------</w:t>
      </w:r>
    </w:p>
    <w:bookmarkStart w:id="330" w:name="P330"/>
    <w:bookmarkEnd w:id="330"/>
    <w:p>
      <w:pPr>
        <w:pStyle w:val="0"/>
        <w:spacing w:before="200" w:line-rule="auto"/>
        <w:ind w:firstLine="540"/>
        <w:jc w:val="both"/>
      </w:pPr>
      <w:r>
        <w:rPr>
          <w:sz w:val="20"/>
        </w:rPr>
        <w:t xml:space="preserve">&lt;1&gt; В соответствии с </w:t>
      </w:r>
      <w:hyperlink w:history="0" w:anchor="P54" w:tooltip="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r>
          <w:rPr>
            <w:sz w:val="20"/>
            <w:color w:val="0000ff"/>
          </w:rPr>
          <w:t xml:space="preserve">пунктом 4</w:t>
        </w:r>
      </w:hyperlink>
      <w:r>
        <w:rPr>
          <w:sz w:val="20"/>
        </w:rP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Правительством Красноярского края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осуществляющей организацию отдыха и оздоровления обучающихся в каникулярное время.</w:t>
      </w:r>
    </w:p>
    <w:bookmarkStart w:id="331" w:name="P331"/>
    <w:bookmarkEnd w:id="331"/>
    <w:p>
      <w:pPr>
        <w:pStyle w:val="0"/>
        <w:spacing w:before="200" w:line-rule="auto"/>
        <w:ind w:firstLine="540"/>
        <w:jc w:val="both"/>
      </w:pPr>
      <w:r>
        <w:rPr>
          <w:sz w:val="20"/>
        </w:rPr>
        <w:t xml:space="preserve">&lt;2&gt; </w:t>
      </w:r>
      <w:hyperlink w:history="0" w:anchor="P272" w:tooltip="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quot;V&quot; с указанием реквизитов) &lt;2&gt;:">
        <w:r>
          <w:rPr>
            <w:sz w:val="20"/>
            <w:color w:val="0000ff"/>
          </w:rPr>
          <w:t xml:space="preserve">Пункт 3</w:t>
        </w:r>
      </w:hyperlink>
      <w:r>
        <w:rPr>
          <w:sz w:val="20"/>
        </w:rPr>
        <w:t xml:space="preserve"> заявления заполняется в случае представления заявления с документами в электронной форме.</w:t>
      </w:r>
    </w:p>
    <w:bookmarkStart w:id="332" w:name="P332"/>
    <w:bookmarkEnd w:id="332"/>
    <w:p>
      <w:pPr>
        <w:pStyle w:val="0"/>
        <w:spacing w:before="200" w:line-rule="auto"/>
        <w:ind w:firstLine="540"/>
        <w:jc w:val="both"/>
      </w:pPr>
      <w:r>
        <w:rPr>
          <w:sz w:val="20"/>
        </w:rPr>
        <w:t xml:space="preserve">&lt;3&gt; </w:t>
      </w:r>
      <w:hyperlink w:history="0" w:anchor="P290" w:tooltip="    5.   Сведения   о  составе  семьи  заявителя  (фамилия,  имя,  отчество">
        <w:r>
          <w:rPr>
            <w:sz w:val="20"/>
            <w:color w:val="0000ff"/>
          </w:rPr>
          <w:t xml:space="preserve">Пункт 5</w:t>
        </w:r>
      </w:hyperlink>
      <w:r>
        <w:rPr>
          <w:sz w:val="20"/>
        </w:rPr>
        <w:t xml:space="preserve"> заявления заполняется в случае обращения за обеспечением двухразовым питанием ребенка из категории, указанной в </w:t>
      </w:r>
      <w:hyperlink w:history="0" w:anchor="P48"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0"/>
            <w:color w:val="0000ff"/>
          </w:rPr>
          <w:t xml:space="preserve">абзацах втором</w:t>
        </w:r>
      </w:hyperlink>
      <w:r>
        <w:rPr>
          <w:sz w:val="20"/>
        </w:rPr>
        <w:t xml:space="preserve"> -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четвертом пункта 2</w:t>
        </w:r>
      </w:hyperlink>
      <w:r>
        <w:rPr>
          <w:sz w:val="20"/>
        </w:rPr>
        <w:t xml:space="preserve"> Порядка, в целях определения среднедушевого дохода семьи, дающего право на обеспечение двухразовым питанием.</w:t>
      </w:r>
    </w:p>
    <w:p>
      <w:pPr>
        <w:pStyle w:val="0"/>
        <w:spacing w:before="200" w:line-rule="auto"/>
        <w:ind w:firstLine="540"/>
        <w:jc w:val="both"/>
      </w:pPr>
      <w:r>
        <w:rPr>
          <w:sz w:val="20"/>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pPr>
        <w:pStyle w:val="0"/>
        <w:spacing w:before="200" w:line-rule="auto"/>
        <w:ind w:firstLine="540"/>
        <w:jc w:val="both"/>
      </w:pPr>
      <w:r>
        <w:rPr>
          <w:sz w:val="20"/>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pPr>
        <w:pStyle w:val="0"/>
        <w:spacing w:before="200" w:line-rule="auto"/>
        <w:ind w:firstLine="540"/>
        <w:jc w:val="both"/>
      </w:pPr>
      <w:r>
        <w:rPr>
          <w:sz w:val="20"/>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
    <w:bookmarkStart w:id="336" w:name="P336"/>
    <w:bookmarkEnd w:id="336"/>
    <w:p>
      <w:pPr>
        <w:pStyle w:val="0"/>
        <w:spacing w:before="200" w:line-rule="auto"/>
        <w:ind w:firstLine="540"/>
        <w:jc w:val="both"/>
      </w:pPr>
      <w:r>
        <w:rPr>
          <w:sz w:val="20"/>
        </w:rPr>
        <w:t xml:space="preserve">&lt;4&gt; </w:t>
      </w:r>
      <w:hyperlink w:history="0" w:anchor="P300" w:tooltip="    6.  Сведения  о  доходах  заявителя  и  членов его семьи за 3 последних">
        <w:r>
          <w:rPr>
            <w:sz w:val="20"/>
            <w:color w:val="0000ff"/>
          </w:rPr>
          <w:t xml:space="preserve">Пункт 6</w:t>
        </w:r>
      </w:hyperlink>
      <w:r>
        <w:rPr>
          <w:sz w:val="20"/>
        </w:rPr>
        <w:t xml:space="preserve"> заявления заполняется в случае обращения за обеспечением двухразовым питанием ребенка из категории, указанной в </w:t>
      </w:r>
      <w:hyperlink w:history="0" w:anchor="P48"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0"/>
            <w:color w:val="0000ff"/>
          </w:rPr>
          <w:t xml:space="preserve">абзацах втором</w:t>
        </w:r>
      </w:hyperlink>
      <w:r>
        <w:rPr>
          <w:sz w:val="20"/>
        </w:rPr>
        <w:t xml:space="preserve"> -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четвертом пункта 2</w:t>
        </w:r>
      </w:hyperlink>
      <w:r>
        <w:rPr>
          <w:sz w:val="20"/>
        </w:rPr>
        <w:t xml:space="preserve"> Порядка, в целях определения среднедушевого дохода семьи, дающего право на обеспечение двухразовым питанием.</w:t>
      </w:r>
    </w:p>
    <w:p>
      <w:pPr>
        <w:pStyle w:val="0"/>
        <w:spacing w:before="200" w:line-rule="auto"/>
        <w:ind w:firstLine="540"/>
        <w:jc w:val="both"/>
      </w:pPr>
      <w:r>
        <w:rPr>
          <w:sz w:val="20"/>
        </w:rP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hyperlink w:history="0" w:anchor="P58" w:tooltip="о получении комиссионного вознаграждения штатным страховым агентам и штатным брокерам;">
        <w:r>
          <w:rPr>
            <w:sz w:val="20"/>
            <w:color w:val="0000ff"/>
          </w:rPr>
          <w:t xml:space="preserve">абзацах пятом</w:t>
        </w:r>
      </w:hyperlink>
      <w:r>
        <w:rPr>
          <w:sz w:val="20"/>
        </w:rPr>
        <w:t xml:space="preserve"> - </w:t>
      </w:r>
      <w:hyperlink w:history="0" w:anchor="P94" w:tooltip="о наследуемых и подаренных денежных средствах.">
        <w:r>
          <w:rPr>
            <w:sz w:val="20"/>
            <w:color w:val="0000ff"/>
          </w:rPr>
          <w:t xml:space="preserve">двадцать третьем пункта 4</w:t>
        </w:r>
      </w:hyperlink>
      <w:r>
        <w:rPr>
          <w:sz w:val="20"/>
        </w:rPr>
        <w:t xml:space="preserve"> Порядка (при их наличии).</w:t>
      </w:r>
    </w:p>
    <w:bookmarkStart w:id="338" w:name="P338"/>
    <w:bookmarkEnd w:id="338"/>
    <w:p>
      <w:pPr>
        <w:pStyle w:val="0"/>
        <w:spacing w:before="200" w:line-rule="auto"/>
        <w:ind w:firstLine="540"/>
        <w:jc w:val="both"/>
      </w:pPr>
      <w:r>
        <w:rPr>
          <w:sz w:val="20"/>
        </w:rPr>
        <w:t xml:space="preserve">&lt;5&gt; При заполнении заявления в случае обращения за обеспечением двухразовым питанием ребенка из категории, указанной в </w:t>
      </w:r>
      <w:hyperlink w:history="0" w:anchor="P48"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0"/>
            <w:color w:val="0000ff"/>
          </w:rPr>
          <w:t xml:space="preserve">абзацах втором</w:t>
        </w:r>
      </w:hyperlink>
      <w:r>
        <w:rPr>
          <w:sz w:val="20"/>
        </w:rPr>
        <w:t xml:space="preserve"> - </w:t>
      </w:r>
      <w:hyperlink w:history="0" w:anchor="P50"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0"/>
            <w:color w:val="0000ff"/>
          </w:rPr>
          <w:t xml:space="preserve">четвертом пункта 2</w:t>
        </w:r>
      </w:hyperlink>
      <w:r>
        <w:rPr>
          <w:sz w:val="20"/>
        </w:rPr>
        <w:t xml:space="preserve"> Порядка, в заявление также включается согласие на обработку персональных данных членов семьи заявителя, указанных в </w:t>
      </w:r>
      <w:hyperlink w:history="0" w:anchor="P290" w:tooltip="    5.   Сведения   о  составе  семьи  заявителя  (фамилия,  имя,  отчество">
        <w:r>
          <w:rPr>
            <w:sz w:val="20"/>
            <w:color w:val="0000ff"/>
          </w:rPr>
          <w:t xml:space="preserve">пункте 5</w:t>
        </w:r>
      </w:hyperlink>
      <w:r>
        <w:rPr>
          <w:sz w:val="20"/>
        </w:rPr>
        <w:t xml:space="preserve"> заявления.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20.04.2021 N 240-п</w:t>
            <w:br/>
            <w:t>(ред. от 30.05.2023)</w:t>
            <w:br/>
            <w:t>"Об утверждении Порядка обеспе...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310914&amp;dst=100005" TargetMode = "External"/>
	<Relationship Id="rId8" Type="http://schemas.openxmlformats.org/officeDocument/2006/relationships/hyperlink" Target="https://login.consultant.ru/link/?req=doc&amp;base=RLAW123&amp;n=306945&amp;dst=100553" TargetMode = "External"/>
	<Relationship Id="rId9" Type="http://schemas.openxmlformats.org/officeDocument/2006/relationships/hyperlink" Target="https://login.consultant.ru/link/?req=doc&amp;base=RLAW123&amp;n=322481&amp;dst=100589" TargetMode = "External"/>
	<Relationship Id="rId10" Type="http://schemas.openxmlformats.org/officeDocument/2006/relationships/hyperlink" Target="https://login.consultant.ru/link/?req=doc&amp;base=RLAW123&amp;n=308242&amp;dst=100115" TargetMode = "External"/>
	<Relationship Id="rId11" Type="http://schemas.openxmlformats.org/officeDocument/2006/relationships/hyperlink" Target="https://login.consultant.ru/link/?req=doc&amp;base=RLAW123&amp;n=310914&amp;dst=100006" TargetMode = "External"/>
	<Relationship Id="rId12" Type="http://schemas.openxmlformats.org/officeDocument/2006/relationships/hyperlink" Target="https://login.consultant.ru/link/?req=doc&amp;base=RLAW123&amp;n=322481&amp;dst=100466" TargetMode = "External"/>
	<Relationship Id="rId13" Type="http://schemas.openxmlformats.org/officeDocument/2006/relationships/hyperlink" Target="https://login.consultant.ru/link/?req=doc&amp;base=RLAW123&amp;n=322481&amp;dst=100474" TargetMode = "External"/>
	<Relationship Id="rId14" Type="http://schemas.openxmlformats.org/officeDocument/2006/relationships/hyperlink" Target="https://login.consultant.ru/link/?req=doc&amp;base=RLAW123&amp;n=310914&amp;dst=100008" TargetMode = "External"/>
	<Relationship Id="rId15" Type="http://schemas.openxmlformats.org/officeDocument/2006/relationships/hyperlink" Target="https://login.consultant.ru/link/?req=doc&amp;base=RLAW123&amp;n=310914&amp;dst=100010" TargetMode = "External"/>
	<Relationship Id="rId16" Type="http://schemas.openxmlformats.org/officeDocument/2006/relationships/hyperlink" Target="https://login.consultant.ru/link/?req=doc&amp;base=RLAW123&amp;n=310914&amp;dst=100011" TargetMode = "External"/>
	<Relationship Id="rId17" Type="http://schemas.openxmlformats.org/officeDocument/2006/relationships/hyperlink" Target="https://login.consultant.ru/link/?req=doc&amp;base=RLAW123&amp;n=310914&amp;dst=100012" TargetMode = "External"/>
	<Relationship Id="rId18" Type="http://schemas.openxmlformats.org/officeDocument/2006/relationships/hyperlink" Target="https://login.consultant.ru/link/?req=doc&amp;base=LAW&amp;n=437019&amp;dst=19898" TargetMode = "External"/>
	<Relationship Id="rId19" Type="http://schemas.openxmlformats.org/officeDocument/2006/relationships/hyperlink" Target="https://login.consultant.ru/link/?req=doc&amp;base=RLAW123&amp;n=310914&amp;dst=100013" TargetMode = "External"/>
	<Relationship Id="rId20" Type="http://schemas.openxmlformats.org/officeDocument/2006/relationships/hyperlink" Target="https://login.consultant.ru/link/?req=doc&amp;base=RLAW123&amp;n=310914&amp;dst=100014" TargetMode = "External"/>
	<Relationship Id="rId21" Type="http://schemas.openxmlformats.org/officeDocument/2006/relationships/hyperlink" Target="https://login.consultant.ru/link/?req=doc&amp;base=RLAW123&amp;n=310914&amp;dst=100015" TargetMode = "External"/>
	<Relationship Id="rId22" Type="http://schemas.openxmlformats.org/officeDocument/2006/relationships/hyperlink" Target="https://login.consultant.ru/link/?req=doc&amp;base=RLAW123&amp;n=310914&amp;dst=100016" TargetMode = "External"/>
	<Relationship Id="rId23" Type="http://schemas.openxmlformats.org/officeDocument/2006/relationships/hyperlink" Target="https://login.consultant.ru/link/?req=doc&amp;base=RLAW123&amp;n=310914&amp;dst=100017" TargetMode = "External"/>
	<Relationship Id="rId24" Type="http://schemas.openxmlformats.org/officeDocument/2006/relationships/hyperlink" Target="https://login.consultant.ru/link/?req=doc&amp;base=RLAW123&amp;n=310914&amp;dst=100018" TargetMode = "External"/>
	<Relationship Id="rId25" Type="http://schemas.openxmlformats.org/officeDocument/2006/relationships/hyperlink" Target="https://login.consultant.ru/link/?req=doc&amp;base=RLAW123&amp;n=310914&amp;dst=100019" TargetMode = "External"/>
	<Relationship Id="rId26" Type="http://schemas.openxmlformats.org/officeDocument/2006/relationships/hyperlink" Target="https://login.consultant.ru/link/?req=doc&amp;base=RLAW123&amp;n=310914&amp;dst=100020" TargetMode = "External"/>
	<Relationship Id="rId27" Type="http://schemas.openxmlformats.org/officeDocument/2006/relationships/hyperlink" Target="https://login.consultant.ru/link/?req=doc&amp;base=RLAW123&amp;n=310914&amp;dst=100021" TargetMode = "External"/>
	<Relationship Id="rId28" Type="http://schemas.openxmlformats.org/officeDocument/2006/relationships/hyperlink" Target="https://login.consultant.ru/link/?req=doc&amp;base=RLAW123&amp;n=310914&amp;dst=100023" TargetMode = "External"/>
	<Relationship Id="rId29" Type="http://schemas.openxmlformats.org/officeDocument/2006/relationships/hyperlink" Target="https://login.consultant.ru/link/?req=doc&amp;base=RLAW123&amp;n=310914&amp;dst=100024" TargetMode = "External"/>
	<Relationship Id="rId30" Type="http://schemas.openxmlformats.org/officeDocument/2006/relationships/hyperlink" Target="https://login.consultant.ru/link/?req=doc&amp;base=RLAW123&amp;n=310914&amp;dst=100025" TargetMode = "External"/>
	<Relationship Id="rId31" Type="http://schemas.openxmlformats.org/officeDocument/2006/relationships/hyperlink" Target="https://login.consultant.ru/link/?req=doc&amp;base=RLAW123&amp;n=310914&amp;dst=100026" TargetMode = "External"/>
	<Relationship Id="rId32" Type="http://schemas.openxmlformats.org/officeDocument/2006/relationships/hyperlink" Target="https://login.consultant.ru/link/?req=doc&amp;base=RLAW123&amp;n=310914&amp;dst=100027" TargetMode = "External"/>
	<Relationship Id="rId33" Type="http://schemas.openxmlformats.org/officeDocument/2006/relationships/hyperlink" Target="https://login.consultant.ru/link/?req=doc&amp;base=RLAW123&amp;n=310914&amp;dst=100028" TargetMode = "External"/>
	<Relationship Id="rId34" Type="http://schemas.openxmlformats.org/officeDocument/2006/relationships/hyperlink" Target="https://login.consultant.ru/link/?req=doc&amp;base=LAW&amp;n=437019&amp;dst=651" TargetMode = "External"/>
	<Relationship Id="rId35" Type="http://schemas.openxmlformats.org/officeDocument/2006/relationships/hyperlink" Target="https://login.consultant.ru/link/?req=doc&amp;base=RLAW123&amp;n=310914&amp;dst=100030" TargetMode = "External"/>
	<Relationship Id="rId36" Type="http://schemas.openxmlformats.org/officeDocument/2006/relationships/hyperlink" Target="https://login.consultant.ru/link/?req=doc&amp;base=RLAW123&amp;n=310914&amp;dst=100032" TargetMode = "External"/>
	<Relationship Id="rId37" Type="http://schemas.openxmlformats.org/officeDocument/2006/relationships/hyperlink" Target="https://login.consultant.ru/link/?req=doc&amp;base=RLAW123&amp;n=310914&amp;dst=100033" TargetMode = "External"/>
	<Relationship Id="rId38" Type="http://schemas.openxmlformats.org/officeDocument/2006/relationships/hyperlink" Target="https://login.consultant.ru/link/?req=doc&amp;base=LAW&amp;n=464870" TargetMode = "External"/>
	<Relationship Id="rId39" Type="http://schemas.openxmlformats.org/officeDocument/2006/relationships/hyperlink" Target="https://login.consultant.ru/link/?req=doc&amp;base=RLAW123&amp;n=310914&amp;dst=100034" TargetMode = "External"/>
	<Relationship Id="rId40" Type="http://schemas.openxmlformats.org/officeDocument/2006/relationships/hyperlink" Target="https://login.consultant.ru/link/?req=doc&amp;base=RLAW123&amp;n=310914&amp;dst=100034" TargetMode = "External"/>
	<Relationship Id="rId41" Type="http://schemas.openxmlformats.org/officeDocument/2006/relationships/hyperlink" Target="https://login.consultant.ru/link/?req=doc&amp;base=RLAW123&amp;n=310914&amp;dst=100035" TargetMode = "External"/>
	<Relationship Id="rId42" Type="http://schemas.openxmlformats.org/officeDocument/2006/relationships/hyperlink" Target="https://login.consultant.ru/link/?req=doc&amp;base=LAW&amp;n=437019&amp;dst=19898" TargetMode = "External"/>
	<Relationship Id="rId43" Type="http://schemas.openxmlformats.org/officeDocument/2006/relationships/hyperlink" Target="https://login.consultant.ru/link/?req=doc&amp;base=RLAW123&amp;n=301739&amp;dst=100096" TargetMode = "External"/>
	<Relationship Id="rId44" Type="http://schemas.openxmlformats.org/officeDocument/2006/relationships/hyperlink" Target="https://login.consultant.ru/link/?req=doc&amp;base=LAW&amp;n=391636" TargetMode = "External"/>
	<Relationship Id="rId45" Type="http://schemas.openxmlformats.org/officeDocument/2006/relationships/hyperlink" Target="https://login.consultant.ru/link/?req=doc&amp;base=LAW&amp;n=442097" TargetMode = "External"/>
	<Relationship Id="rId46" Type="http://schemas.openxmlformats.org/officeDocument/2006/relationships/hyperlink" Target="https://login.consultant.ru/link/?req=doc&amp;base=LAW&amp;n=454305&amp;dst=100073" TargetMode = "External"/>
	<Relationship Id="rId47" Type="http://schemas.openxmlformats.org/officeDocument/2006/relationships/hyperlink" Target="https://login.consultant.ru/link/?req=doc&amp;base=LAW&amp;n=454305&amp;dst=100088" TargetMode = "External"/>
	<Relationship Id="rId48" Type="http://schemas.openxmlformats.org/officeDocument/2006/relationships/hyperlink" Target="https://login.consultant.ru/link/?req=doc&amp;base=LAW&amp;n=454305&amp;dst=100073" TargetMode = "External"/>
	<Relationship Id="rId49" Type="http://schemas.openxmlformats.org/officeDocument/2006/relationships/hyperlink" Target="https://login.consultant.ru/link/?req=doc&amp;base=LAW&amp;n=454305&amp;dst=100088" TargetMode = "External"/>
	<Relationship Id="rId50" Type="http://schemas.openxmlformats.org/officeDocument/2006/relationships/hyperlink" Target="https://login.consultant.ru/link/?req=doc&amp;base=LAW&amp;n=453313" TargetMode = "External"/>
	<Relationship Id="rId51" Type="http://schemas.openxmlformats.org/officeDocument/2006/relationships/hyperlink" Target="https://login.consultant.ru/link/?req=doc&amp;base=LAW&amp;n=453313" TargetMode = "External"/>
	<Relationship Id="rId52" Type="http://schemas.openxmlformats.org/officeDocument/2006/relationships/hyperlink" Target="https://login.consultant.ru/link/?req=doc&amp;base=RLAW123&amp;n=310914&amp;dst=100038" TargetMode = "External"/>
	<Relationship Id="rId53" Type="http://schemas.openxmlformats.org/officeDocument/2006/relationships/hyperlink" Target="https://login.consultant.ru/link/?req=doc&amp;base=LAW&amp;n=453313" TargetMode = "External"/>
	<Relationship Id="rId54" Type="http://schemas.openxmlformats.org/officeDocument/2006/relationships/hyperlink" Target="https://login.consultant.ru/link/?req=doc&amp;base=LAW&amp;n=451737&amp;dst=523" TargetMode = "External"/>
	<Relationship Id="rId55" Type="http://schemas.openxmlformats.org/officeDocument/2006/relationships/hyperlink" Target="https://login.consultant.ru/link/?req=doc&amp;base=LAW&amp;n=451737&amp;dst=292" TargetMode = "External"/>
	<Relationship Id="rId56" Type="http://schemas.openxmlformats.org/officeDocument/2006/relationships/hyperlink" Target="https://login.consultant.ru/link/?req=doc&amp;base=LAW&amp;n=451737&amp;dst=100226" TargetMode = "External"/>
	<Relationship Id="rId57" Type="http://schemas.openxmlformats.org/officeDocument/2006/relationships/hyperlink" Target="https://login.consultant.ru/link/?req=doc&amp;base=RLAW123&amp;n=310914&amp;dst=100041" TargetMode = "External"/>
	<Relationship Id="rId58" Type="http://schemas.openxmlformats.org/officeDocument/2006/relationships/hyperlink" Target="https://login.consultant.ru/link/?req=doc&amp;base=RLAW123&amp;n=322481&amp;dst=100581" TargetMode = "External"/>
	<Relationship Id="rId59" Type="http://schemas.openxmlformats.org/officeDocument/2006/relationships/hyperlink" Target="https://login.consultant.ru/link/?req=doc&amp;base=RLAW123&amp;n=310914&amp;dst=100043" TargetMode = "External"/>
	<Relationship Id="rId60" Type="http://schemas.openxmlformats.org/officeDocument/2006/relationships/hyperlink" Target="https://login.consultant.ru/link/?req=doc&amp;base=LAW&amp;n=391636" TargetMode = "External"/>
	<Relationship Id="rId61" Type="http://schemas.openxmlformats.org/officeDocument/2006/relationships/hyperlink" Target="https://login.consultant.ru/link/?req=doc&amp;base=LAW&amp;n=442097" TargetMode = "External"/>
	<Relationship Id="rId62" Type="http://schemas.openxmlformats.org/officeDocument/2006/relationships/hyperlink" Target="https://login.consultant.ru/link/?req=doc&amp;base=RLAW123&amp;n=310914&amp;dst=100046" TargetMode = "External"/>
	<Relationship Id="rId63" Type="http://schemas.openxmlformats.org/officeDocument/2006/relationships/hyperlink" Target="https://login.consultant.ru/link/?req=doc&amp;base=LAW&amp;n=439201&amp;dst=1002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20.04.2021 N 240-п
(ред. от 30.05.2023)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dc:title>
  <dcterms:created xsi:type="dcterms:W3CDTF">2024-01-23T06:44:42Z</dcterms:created>
</cp:coreProperties>
</file>